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18" w:rsidRDefault="0037783A">
      <w:pPr>
        <w:pStyle w:val="Ttulo"/>
      </w:pPr>
      <w:r>
        <w:t>TÍTULO DO ARTIGO EM PORTUGUÊS</w:t>
      </w:r>
    </w:p>
    <w:p w:rsidR="00666718" w:rsidRDefault="00666718" w:rsidP="006B0868"/>
    <w:p w:rsidR="00666718" w:rsidRDefault="0037783A">
      <w:pPr>
        <w:pStyle w:val="Ttulo"/>
      </w:pPr>
      <w:r>
        <w:t>RESUMO</w:t>
      </w:r>
    </w:p>
    <w:p w:rsidR="00666718" w:rsidRDefault="00666718">
      <w:pPr>
        <w:jc w:val="center"/>
        <w:rPr>
          <w:b/>
        </w:rPr>
      </w:pPr>
    </w:p>
    <w:p w:rsidR="00666718" w:rsidRDefault="00377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Este documento apresenta o modelo de formatação a ser utilizado nos artigos submetidos à revista </w:t>
      </w:r>
      <w:proofErr w:type="spellStart"/>
      <w:r>
        <w:rPr>
          <w:color w:val="000000"/>
        </w:rPr>
        <w:t>ForScience</w:t>
      </w:r>
      <w:proofErr w:type="spellEnd"/>
      <w:r>
        <w:rPr>
          <w:color w:val="000000"/>
        </w:rPr>
        <w:t xml:space="preserve">. Lembre-se que a aderência à formatação recomendada constitui um dos critérios de avaliação dos trabalhos submetidos à revista. Os resumos têm como objetivo apresentar ao leitor finalidades, metodologia, resultados e conclusões do artigo, de tal forma que </w:t>
      </w:r>
      <w:r w:rsidR="00980C52">
        <w:rPr>
          <w:color w:val="000000"/>
        </w:rPr>
        <w:t xml:space="preserve">se </w:t>
      </w:r>
      <w:r>
        <w:rPr>
          <w:color w:val="000000"/>
        </w:rPr>
        <w:t>possa dispensar a consulta ao original. Deve ser constituído de uma sequência de frases concisas e objetivas</w:t>
      </w:r>
      <w:r w:rsidR="00BC56C6">
        <w:rPr>
          <w:color w:val="000000"/>
        </w:rPr>
        <w:t>,</w:t>
      </w:r>
      <w:r>
        <w:rPr>
          <w:color w:val="000000"/>
        </w:rPr>
        <w:t xml:space="preserve"> não ultrapassando 250 palavras. Devem-se observar as orientações da NBR 6028:2003 da Associação Brasileira de Normas Técnicas (ABNT).</w:t>
      </w:r>
    </w:p>
    <w:p w:rsidR="00666718" w:rsidRDefault="00666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66718" w:rsidRDefault="00377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</w:rPr>
        <w:t>Palavras-chave</w:t>
      </w:r>
      <w:r>
        <w:rPr>
          <w:color w:val="000000"/>
        </w:rPr>
        <w:t>: Palavra 1. Palavra 2. Palavra 3.</w:t>
      </w:r>
    </w:p>
    <w:p w:rsidR="00666718" w:rsidRDefault="0066671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666718" w:rsidRDefault="0066671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666718" w:rsidRDefault="0037783A">
      <w:pPr>
        <w:pStyle w:val="Ttulo"/>
      </w:pPr>
      <w:bookmarkStart w:id="0" w:name="_heading=h.mwyr9p9qabks" w:colFirst="0" w:colLast="0"/>
      <w:bookmarkEnd w:id="0"/>
      <w:r>
        <w:t>TÍTULO DO ARTIGO EM INGLÊS</w:t>
      </w:r>
    </w:p>
    <w:p w:rsidR="00666718" w:rsidRDefault="00666718" w:rsidP="006B0868">
      <w:pPr>
        <w:pStyle w:val="Ttulo"/>
        <w:spacing w:line="360" w:lineRule="auto"/>
      </w:pPr>
    </w:p>
    <w:p w:rsidR="00666718" w:rsidRDefault="0037783A">
      <w:pPr>
        <w:pStyle w:val="Ttulo"/>
      </w:pPr>
      <w:bookmarkStart w:id="1" w:name="_heading=h.6ugsepfwpfpi" w:colFirst="0" w:colLast="0"/>
      <w:bookmarkEnd w:id="1"/>
      <w:r>
        <w:t>ABSTRACT</w:t>
      </w:r>
    </w:p>
    <w:p w:rsidR="00666718" w:rsidRDefault="00666718" w:rsidP="006B0868"/>
    <w:p w:rsidR="00666718" w:rsidRPr="00CF5D36" w:rsidRDefault="00980C52">
      <w:pPr>
        <w:spacing w:line="240" w:lineRule="auto"/>
        <w:rPr>
          <w:lang w:val="en-US"/>
        </w:rPr>
      </w:pPr>
      <w:r w:rsidRPr="00603A8B">
        <w:rPr>
          <w:lang w:val="en-US"/>
        </w:rPr>
        <w:br/>
      </w:r>
      <w:r w:rsidRPr="00CF5D36">
        <w:rPr>
          <w:lang w:val="en-US"/>
        </w:rPr>
        <w:t>This document presents the formatting model to be used in articles submitted to</w:t>
      </w:r>
      <w:r w:rsidR="00C00DCE" w:rsidRPr="00CF5D36">
        <w:rPr>
          <w:lang w:val="en-US"/>
        </w:rPr>
        <w:t xml:space="preserve"> the</w:t>
      </w:r>
      <w:r w:rsidRPr="00CF5D36">
        <w:rPr>
          <w:lang w:val="en-US"/>
        </w:rPr>
        <w:t xml:space="preserve"> </w:t>
      </w:r>
      <w:proofErr w:type="spellStart"/>
      <w:r w:rsidRPr="00CF5D36">
        <w:rPr>
          <w:lang w:val="en-US"/>
        </w:rPr>
        <w:t>ForScience</w:t>
      </w:r>
      <w:proofErr w:type="spellEnd"/>
      <w:r w:rsidRPr="00CF5D36">
        <w:rPr>
          <w:lang w:val="en-US"/>
        </w:rPr>
        <w:t xml:space="preserve"> Journal. </w:t>
      </w:r>
      <w:r w:rsidR="0037783A" w:rsidRPr="00CF5D36">
        <w:rPr>
          <w:lang w:val="en-US"/>
        </w:rPr>
        <w:t xml:space="preserve">Remember that adherence to the recommended format is one of the criteria for evaluation of papers submitted to the journal. The </w:t>
      </w:r>
      <w:r w:rsidR="00C00DCE" w:rsidRPr="00CF5D36">
        <w:rPr>
          <w:lang w:val="en-US"/>
        </w:rPr>
        <w:t>abstract</w:t>
      </w:r>
      <w:r w:rsidR="0037783A" w:rsidRPr="00CF5D36">
        <w:rPr>
          <w:lang w:val="en-US"/>
        </w:rPr>
        <w:t xml:space="preserve"> are intended to introduce the reader to the objectives, methodology, results and conclusions of the article, </w:t>
      </w:r>
      <w:r w:rsidR="00BC56C6" w:rsidRPr="00CF5D36">
        <w:rPr>
          <w:lang w:val="en-US"/>
        </w:rPr>
        <w:br/>
        <w:t>in such a way that it is not necessary to consult the original</w:t>
      </w:r>
      <w:r w:rsidR="0037783A" w:rsidRPr="00CF5D36">
        <w:rPr>
          <w:lang w:val="en-US"/>
        </w:rPr>
        <w:t xml:space="preserve">. </w:t>
      </w:r>
      <w:r w:rsidR="00807E10" w:rsidRPr="00CF5D36">
        <w:rPr>
          <w:lang w:val="en-US"/>
        </w:rPr>
        <w:t xml:space="preserve">It should be </w:t>
      </w:r>
      <w:proofErr w:type="gramStart"/>
      <w:r w:rsidR="00807E10" w:rsidRPr="00CF5D36">
        <w:rPr>
          <w:lang w:val="en-US"/>
        </w:rPr>
        <w:t>consist</w:t>
      </w:r>
      <w:proofErr w:type="gramEnd"/>
      <w:r w:rsidR="00807E10" w:rsidRPr="00CF5D36">
        <w:rPr>
          <w:lang w:val="en-US"/>
        </w:rPr>
        <w:t xml:space="preserve"> of a sequence of concise and objective sentences</w:t>
      </w:r>
      <w:r w:rsidR="00BC56C6" w:rsidRPr="00CF5D36">
        <w:rPr>
          <w:lang w:val="en-US"/>
        </w:rPr>
        <w:t>,</w:t>
      </w:r>
      <w:r w:rsidR="0037783A" w:rsidRPr="00CF5D36">
        <w:rPr>
          <w:lang w:val="en-US"/>
        </w:rPr>
        <w:t xml:space="preserve"> not</w:t>
      </w:r>
      <w:r w:rsidR="00BC56C6" w:rsidRPr="00CF5D36">
        <w:rPr>
          <w:lang w:val="en-US"/>
        </w:rPr>
        <w:t xml:space="preserve"> exceeding </w:t>
      </w:r>
      <w:r w:rsidR="0037783A" w:rsidRPr="00CF5D36">
        <w:rPr>
          <w:lang w:val="en-US"/>
        </w:rPr>
        <w:t xml:space="preserve">250 words. Observe the guidelines of </w:t>
      </w:r>
      <w:r w:rsidR="00BC56C6" w:rsidRPr="00CF5D36">
        <w:rPr>
          <w:lang w:val="en-US"/>
        </w:rPr>
        <w:t>NBR</w:t>
      </w:r>
      <w:r w:rsidR="0037783A" w:rsidRPr="00CF5D36">
        <w:rPr>
          <w:lang w:val="en-US"/>
        </w:rPr>
        <w:t xml:space="preserve"> 6028:2003 by the Brazilian Association of Technical Standards (ABNT).</w:t>
      </w:r>
    </w:p>
    <w:p w:rsidR="00666718" w:rsidRPr="00CF5D36" w:rsidRDefault="00666718">
      <w:pPr>
        <w:spacing w:line="240" w:lineRule="auto"/>
        <w:rPr>
          <w:lang w:val="en-US"/>
        </w:rPr>
      </w:pPr>
    </w:p>
    <w:p w:rsidR="00666718" w:rsidRDefault="0037783A">
      <w:proofErr w:type="spellStart"/>
      <w:r>
        <w:rPr>
          <w:b/>
        </w:rPr>
        <w:t>Keywords</w:t>
      </w:r>
      <w:proofErr w:type="spellEnd"/>
      <w:r>
        <w:t xml:space="preserve">: Word 1. Word 2. Word 3. </w:t>
      </w:r>
    </w:p>
    <w:p w:rsidR="00666718" w:rsidRDefault="0066671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666718" w:rsidRDefault="00666718"/>
    <w:p w:rsidR="00666718" w:rsidRDefault="0037783A">
      <w:pPr>
        <w:pStyle w:val="Ttulo1"/>
      </w:pPr>
      <w:r>
        <w:t>1 INTRODUÇÃO</w:t>
      </w:r>
    </w:p>
    <w:p w:rsidR="00666718" w:rsidRDefault="00666718"/>
    <w:p w:rsidR="00666718" w:rsidRDefault="0037783A">
      <w:pPr>
        <w:ind w:firstLine="708"/>
      </w:pPr>
      <w:r>
        <w:t xml:space="preserve">O objetivo deste documento é esclarecer aos autores o formato a ser utilizado nos artigos submetidos à Revista </w:t>
      </w:r>
      <w:proofErr w:type="spellStart"/>
      <w:r>
        <w:t>ForScience</w:t>
      </w:r>
      <w:proofErr w:type="spellEnd"/>
      <w:r>
        <w:t>.</w:t>
      </w:r>
    </w:p>
    <w:p w:rsidR="00666718" w:rsidRDefault="0037783A">
      <w:pPr>
        <w:ind w:firstLine="708"/>
      </w:pPr>
      <w:r>
        <w:t>Utilizando os estilos pré-definidos que constam neste documento facilitará o seu trabalho e será fundamental na avaliação do mesmo.</w:t>
      </w:r>
    </w:p>
    <w:p w:rsidR="00666718" w:rsidRDefault="0037783A">
      <w:pPr>
        <w:ind w:firstLine="708"/>
      </w:pPr>
      <w:r>
        <w:t>Com relação à estruturação do artigo em seus elementos textuais, número de páginas e outras particularidades cada área tem suas próprias orientações que deverão ser levadas em conta no momento da formatação e escrita do trabalho.</w:t>
      </w:r>
    </w:p>
    <w:p w:rsidR="00583A73" w:rsidRDefault="0037783A">
      <w:pPr>
        <w:pStyle w:val="Ttulo1"/>
        <w:rPr>
          <w:b w:val="0"/>
        </w:rPr>
      </w:pPr>
      <w:r>
        <w:tab/>
      </w:r>
      <w:r>
        <w:rPr>
          <w:b w:val="0"/>
        </w:rPr>
        <w:t>As orientações de cada áre</w:t>
      </w:r>
      <w:r w:rsidR="00583A73">
        <w:rPr>
          <w:b w:val="0"/>
        </w:rPr>
        <w:t>a poderão ser acessadas nos links abaixo:</w:t>
      </w:r>
    </w:p>
    <w:p w:rsidR="00583A73" w:rsidRPr="00583A73" w:rsidRDefault="00583A73" w:rsidP="00583A73"/>
    <w:p w:rsidR="00583A73" w:rsidRPr="00CF5D36" w:rsidRDefault="00CF5D36" w:rsidP="00CF5D36">
      <w:pPr>
        <w:pStyle w:val="PargrafodaLista"/>
        <w:numPr>
          <w:ilvl w:val="0"/>
          <w:numId w:val="4"/>
        </w:numPr>
        <w:rPr>
          <w:rStyle w:val="Hyperlink"/>
        </w:rPr>
      </w:pPr>
      <w:r>
        <w:lastRenderedPageBreak/>
        <w:fldChar w:fldCharType="begin"/>
      </w:r>
      <w:r>
        <w:instrText xml:space="preserve"> HYPERLINK "http://www.forscience.ifmg.edu.br/forscience/index.php/forscience/secao_adm_contab_econo" </w:instrText>
      </w:r>
      <w:r>
        <w:fldChar w:fldCharType="separate"/>
      </w:r>
      <w:r w:rsidR="00583A73" w:rsidRPr="00CF5D36">
        <w:rPr>
          <w:rStyle w:val="Hyperlink"/>
        </w:rPr>
        <w:t>Administração/Contabilidade/Economia</w:t>
      </w:r>
    </w:p>
    <w:p w:rsidR="00583A73" w:rsidRPr="00CF5D36" w:rsidRDefault="00CF5D36" w:rsidP="00CF5D36">
      <w:pPr>
        <w:pStyle w:val="PargrafodaLista"/>
        <w:numPr>
          <w:ilvl w:val="0"/>
          <w:numId w:val="4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"http://www.forscience.ifmg.edu.br/forscience/index.php/forscience/secao_cien_comp" </w:instrText>
      </w:r>
      <w:r>
        <w:fldChar w:fldCharType="separate"/>
      </w:r>
      <w:r w:rsidR="00583A73" w:rsidRPr="00CF5D36">
        <w:rPr>
          <w:rStyle w:val="Hyperlink"/>
        </w:rPr>
        <w:t>Ciência da Computação</w:t>
      </w:r>
    </w:p>
    <w:p w:rsidR="00583A73" w:rsidRPr="00CF5D36" w:rsidRDefault="00CF5D36" w:rsidP="00CF5D36">
      <w:pPr>
        <w:pStyle w:val="PargrafodaLista"/>
        <w:numPr>
          <w:ilvl w:val="0"/>
          <w:numId w:val="4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"http://www.forscience.ifmg.edu.br/forscience/index.php/forscience/secao_cien_agra_amb" </w:instrText>
      </w:r>
      <w:r>
        <w:fldChar w:fldCharType="separate"/>
      </w:r>
      <w:r w:rsidR="00583A73" w:rsidRPr="00CF5D36">
        <w:rPr>
          <w:rStyle w:val="Hyperlink"/>
        </w:rPr>
        <w:t>Ciências Agrárias/Ambientais</w:t>
      </w:r>
    </w:p>
    <w:p w:rsidR="00583A73" w:rsidRPr="00CF5D36" w:rsidRDefault="00CF5D36" w:rsidP="00CF5D36">
      <w:pPr>
        <w:pStyle w:val="PargrafodaLista"/>
        <w:numPr>
          <w:ilvl w:val="0"/>
          <w:numId w:val="4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"http://www.forscience.ifmg.edu.br/forscience/index.php/forscience/secao_eng_civ_ele_mec" </w:instrText>
      </w:r>
      <w:r>
        <w:fldChar w:fldCharType="separate"/>
      </w:r>
      <w:r w:rsidR="00583A73" w:rsidRPr="00CF5D36">
        <w:rPr>
          <w:rStyle w:val="Hyperlink"/>
        </w:rPr>
        <w:t>Engenharia Civil/Elétrica/Mecânica</w:t>
      </w:r>
    </w:p>
    <w:p w:rsidR="00583A73" w:rsidRPr="00CF5D36" w:rsidRDefault="00CF5D36" w:rsidP="00CF5D36">
      <w:pPr>
        <w:pStyle w:val="PargrafodaLista"/>
        <w:numPr>
          <w:ilvl w:val="0"/>
          <w:numId w:val="4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"http://www.forscience.ifmg.edu.br/forscience/index.php/forscience/secao_edu_ens" </w:instrText>
      </w:r>
      <w:r>
        <w:fldChar w:fldCharType="separate"/>
      </w:r>
      <w:r w:rsidR="00583A73" w:rsidRPr="00CF5D36">
        <w:rPr>
          <w:rStyle w:val="Hyperlink"/>
        </w:rPr>
        <w:t>Educação/Ensino</w:t>
      </w:r>
    </w:p>
    <w:p w:rsidR="00583A73" w:rsidRPr="00CF5D36" w:rsidRDefault="00CF5D36" w:rsidP="00CF5D36">
      <w:pPr>
        <w:pStyle w:val="PargrafodaLista"/>
        <w:numPr>
          <w:ilvl w:val="0"/>
          <w:numId w:val="4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"http://www.forscience.ifmg.edu.br/forscience/index.php/forscience/secao_mat" </w:instrText>
      </w:r>
      <w:r>
        <w:fldChar w:fldCharType="separate"/>
      </w:r>
      <w:r w:rsidR="00583A73" w:rsidRPr="00CF5D36">
        <w:rPr>
          <w:rStyle w:val="Hyperlink"/>
        </w:rPr>
        <w:t>Matemática</w:t>
      </w:r>
    </w:p>
    <w:p w:rsidR="00666718" w:rsidRDefault="00CF5D36">
      <w:pPr>
        <w:pStyle w:val="Ttulo1"/>
        <w:rPr>
          <w:b w:val="0"/>
        </w:rPr>
      </w:pPr>
      <w:r>
        <w:rPr>
          <w:rFonts w:eastAsia="Times New Roman" w:cs="Times New Roman"/>
          <w:b w:val="0"/>
          <w:szCs w:val="24"/>
        </w:rPr>
        <w:fldChar w:fldCharType="end"/>
      </w:r>
      <w:r w:rsidR="0037783A">
        <w:rPr>
          <w:b w:val="0"/>
        </w:rPr>
        <w:t xml:space="preserve"> </w:t>
      </w:r>
    </w:p>
    <w:p w:rsidR="00666718" w:rsidRDefault="0037783A">
      <w:pPr>
        <w:pStyle w:val="Ttulo1"/>
      </w:pPr>
      <w:r>
        <w:t>2 FORMATAÇÃO A SER UTILIZADA</w:t>
      </w:r>
    </w:p>
    <w:p w:rsidR="00583A73" w:rsidRPr="00583A73" w:rsidRDefault="00583A73" w:rsidP="00583A73"/>
    <w:p w:rsidR="00666718" w:rsidRDefault="0037783A">
      <w:pPr>
        <w:rPr>
          <w:b/>
        </w:rPr>
      </w:pPr>
      <w:r>
        <w:rPr>
          <w:b/>
        </w:rPr>
        <w:t>2.1 Considerações gerais</w:t>
      </w:r>
    </w:p>
    <w:p w:rsidR="00666718" w:rsidRDefault="00666718">
      <w:pPr>
        <w:pStyle w:val="Ttulo1"/>
      </w:pPr>
    </w:p>
    <w:p w:rsidR="00666718" w:rsidRDefault="0037783A" w:rsidP="00AC7EC6">
      <w:pPr>
        <w:ind w:firstLine="720"/>
      </w:pPr>
      <w:r>
        <w:t xml:space="preserve">A formatação geral do trabalho deverá </w:t>
      </w:r>
      <w:r w:rsidR="00CF5D36">
        <w:t>obedecer às</w:t>
      </w:r>
      <w:r>
        <w:t xml:space="preserve"> margens: superior e esquerda 3,0 cm; direita e inferior 2</w:t>
      </w:r>
      <w:r w:rsidR="00BC56C6">
        <w:t>,0</w:t>
      </w:r>
      <w:r>
        <w:t xml:space="preserve"> cm e espaço interlinear de 1,5 cm. O tamanho de página deve ser A4, impreterivelmente. O artigo deve ser escrito no programa Word for Windows ou </w:t>
      </w:r>
      <w:proofErr w:type="spellStart"/>
      <w:r>
        <w:t>LaTeX</w:t>
      </w:r>
      <w:proofErr w:type="spellEnd"/>
      <w:r>
        <w:t xml:space="preserve"> devendo o mesmo ser enviado em uma destas versões. O tamanho do arquivo não deve ultrapassar 5Mb.</w:t>
      </w:r>
    </w:p>
    <w:p w:rsidR="00666718" w:rsidRDefault="0037783A" w:rsidP="00AC7EC6">
      <w:pPr>
        <w:rPr>
          <w:b/>
        </w:rPr>
      </w:pPr>
      <w:r>
        <w:t xml:space="preserve"> </w:t>
      </w:r>
      <w:r>
        <w:tab/>
        <w:t>As equações devem ser apresentadas de forma centralizada e enumeradas</w:t>
      </w:r>
      <w:r w:rsidR="00435D15">
        <w:t>,</w:t>
      </w:r>
      <w:r>
        <w:t xml:space="preserve"> quando necessário (</w:t>
      </w:r>
      <w:r w:rsidRPr="003109CE">
        <w:rPr>
          <w:b/>
        </w:rPr>
        <w:t>ou seja, apenas se houver citação das equações no texto</w:t>
      </w:r>
      <w:r>
        <w:t>)</w:t>
      </w:r>
      <w:r w:rsidR="00435D15">
        <w:t>,</w:t>
      </w:r>
      <w:r w:rsidR="00435D15" w:rsidRPr="00435D15">
        <w:rPr>
          <w:color w:val="000000"/>
          <w:sz w:val="22"/>
          <w:szCs w:val="22"/>
        </w:rPr>
        <w:t xml:space="preserve"> de forma sequencial como os exemplos aqui inseridos</w:t>
      </w:r>
      <w:r w:rsidR="00435D15">
        <w:rPr>
          <w:color w:val="000000"/>
          <w:sz w:val="22"/>
          <w:szCs w:val="22"/>
        </w:rPr>
        <w:t>.</w:t>
      </w:r>
    </w:p>
    <w:p w:rsidR="00666718" w:rsidRDefault="00666718"/>
    <w:tbl>
      <w:tblPr>
        <w:tblStyle w:val="a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75"/>
        <w:gridCol w:w="596"/>
      </w:tblGrid>
      <w:tr w:rsidR="00666718">
        <w:tc>
          <w:tcPr>
            <w:tcW w:w="8475" w:type="dxa"/>
          </w:tcPr>
          <w:p w:rsidR="00666718" w:rsidRDefault="0037783A">
            <w:pPr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v=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ε0μ0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596" w:type="dxa"/>
            <w:vAlign w:val="center"/>
          </w:tcPr>
          <w:p w:rsidR="00666718" w:rsidRDefault="0037783A">
            <w:pPr>
              <w:jc w:val="right"/>
            </w:pPr>
            <w:r>
              <w:t>(1)</w:t>
            </w:r>
          </w:p>
        </w:tc>
      </w:tr>
    </w:tbl>
    <w:p w:rsidR="00666718" w:rsidRDefault="00666718"/>
    <w:p w:rsidR="00666718" w:rsidRDefault="0037783A" w:rsidP="00435D1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  <w:sz w:val="22"/>
          <w:szCs w:val="22"/>
        </w:rPr>
        <w:t xml:space="preserve">A Equação (1) representa a velocidade das ondas eletromagnéticas, e a Equação (2) refere-se ao famoso Teorema de </w:t>
      </w:r>
      <w:proofErr w:type="spellStart"/>
      <w:r>
        <w:rPr>
          <w:color w:val="000000"/>
          <w:sz w:val="22"/>
          <w:szCs w:val="22"/>
        </w:rPr>
        <w:t>Fubini</w:t>
      </w:r>
      <w:proofErr w:type="spellEnd"/>
      <w:r>
        <w:rPr>
          <w:color w:val="000000"/>
          <w:sz w:val="22"/>
          <w:szCs w:val="22"/>
        </w:rPr>
        <w:t xml:space="preserve">, considerando </w:t>
      </w:r>
      <m:oMath>
        <m:r>
          <w:rPr>
            <w:rFonts w:ascii="Cambria Math" w:eastAsia="Cambria Math" w:hAnsi="Cambria Math" w:cs="Cambria Math"/>
            <w:color w:val="000000"/>
            <w:sz w:val="22"/>
            <w:szCs w:val="22"/>
          </w:rPr>
          <m:t>R=</m:t>
        </m:r>
        <m:r>
          <w:rPr>
            <w:rFonts w:ascii="Cambria Math" w:hAnsi="Cambria Math"/>
            <w:color w:val="000000"/>
            <w:sz w:val="22"/>
            <w:szCs w:val="22"/>
          </w:rPr>
          <m:t>{</m:t>
        </m:r>
        <m:d>
          <m:dPr>
            <m:ctrlP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m:t>x,y</m:t>
            </m:r>
          </m:e>
        </m:d>
        <m:r>
          <w:rPr>
            <w:rFonts w:ascii="Cambria Math" w:hAnsi="Cambria Math"/>
            <w:color w:val="000000"/>
            <w:sz w:val="22"/>
            <w:szCs w:val="22"/>
          </w:rPr>
          <m:t>|</m:t>
        </m:r>
        <m:r>
          <w:rPr>
            <w:rFonts w:ascii="Cambria Math" w:eastAsia="Cambria Math" w:hAnsi="Cambria Math" w:cs="Cambria Math"/>
            <w:color w:val="000000"/>
            <w:sz w:val="22"/>
            <w:szCs w:val="22"/>
          </w:rPr>
          <m:t>a≤x≤b, c≤y≤d} com a,b,c,d ∈ R:</m:t>
        </m:r>
      </m:oMath>
    </w:p>
    <w:p w:rsidR="00666718" w:rsidRDefault="00666718"/>
    <w:tbl>
      <w:tblPr>
        <w:tblStyle w:val="a0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75"/>
        <w:gridCol w:w="596"/>
      </w:tblGrid>
      <w:tr w:rsidR="00666718">
        <w:tc>
          <w:tcPr>
            <w:tcW w:w="8475" w:type="dxa"/>
          </w:tcPr>
          <w:p w:rsidR="00666718" w:rsidRDefault="0037783A">
            <w:pPr>
              <w:jc w:val="center"/>
            </w:pPr>
            <w:r>
              <w:t xml:space="preserve">   </w:t>
            </w:r>
            <m:oMath>
              <m:r>
                <w:rPr>
                  <w:rFonts w:ascii="Cambria Math" w:eastAsia="Cambria Math" w:hAnsi="Cambria Math" w:cs="Cambria Math"/>
                </w:rPr>
                <m:t>V=</m:t>
              </m:r>
              <m:nary>
                <m:naryPr>
                  <m:ctrlPr>
                    <w:rPr>
                      <w:rFonts w:ascii="Cambria Math" w:eastAsia="Cambria Math" w:hAnsi="Cambria Math" w:cs="Cambria Math"/>
                    </w:rPr>
                  </m:ctrlPr>
                </m:naryPr>
                <m:sub/>
                <m:sup/>
                <m:e/>
              </m:nary>
              <m:nary>
                <m:naryPr>
                  <m:ctrlPr>
                    <w:rPr>
                      <w:rFonts w:ascii="Cambria Math" w:eastAsia="Cambria Math" w:hAnsi="Cambria Math" w:cs="Cambria Math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</w:rPr>
                    <m:t>R</m:t>
                  </m:r>
                </m:sub>
                <m:sup/>
                <m:e/>
              </m:nary>
              <m:r>
                <w:rPr>
                  <w:rFonts w:ascii="Cambria Math" w:eastAsia="Cambria Math" w:hAnsi="Cambria Math" w:cs="Cambria Math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</w:rPr>
                    <m:t>x,y</m:t>
                  </m:r>
                </m:e>
              </m:d>
              <m:r>
                <w:rPr>
                  <w:rFonts w:ascii="Cambria Math" w:eastAsia="Cambria Math" w:hAnsi="Cambria Math" w:cs="Cambria Math"/>
                </w:rPr>
                <m:t xml:space="preserve">dA= </m:t>
              </m:r>
              <m:nary>
                <m:naryPr>
                  <m:ctrlPr>
                    <w:rPr>
                      <w:rFonts w:ascii="Cambria Math" w:eastAsia="Cambria Math" w:hAnsi="Cambria Math" w:cs="Cambria Math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</w:rPr>
                    <m:t>a</m:t>
                  </m:r>
                </m:sub>
                <m:sup>
                  <m:r>
                    <w:rPr>
                      <w:rFonts w:ascii="Cambria Math" w:eastAsia="Cambria Math" w:hAnsi="Cambria Math" w:cs="Cambria Math"/>
                    </w:rPr>
                    <m:t>b</m:t>
                  </m:r>
                </m:sup>
                <m:e/>
              </m:nary>
              <m:nary>
                <m:naryPr>
                  <m:ctrlPr>
                    <w:rPr>
                      <w:rFonts w:ascii="Cambria Math" w:eastAsia="Cambria Math" w:hAnsi="Cambria Math" w:cs="Cambria Math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</w:rPr>
                    <m:t>c</m:t>
                  </m:r>
                </m:sub>
                <m:sup>
                  <m:r>
                    <w:rPr>
                      <w:rFonts w:ascii="Cambria Math" w:eastAsia="Cambria Math" w:hAnsi="Cambria Math" w:cs="Cambria Math"/>
                    </w:rPr>
                    <m:t>d</m:t>
                  </m:r>
                </m:sup>
                <m:e/>
              </m:nary>
              <m:r>
                <w:rPr>
                  <w:rFonts w:ascii="Cambria Math" w:eastAsia="Cambria Math" w:hAnsi="Cambria Math" w:cs="Cambria Math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</w:rPr>
                    <m:t>x,y</m:t>
                  </m:r>
                </m:e>
              </m:d>
              <m:r>
                <w:rPr>
                  <w:rFonts w:ascii="Cambria Math" w:eastAsia="Cambria Math" w:hAnsi="Cambria Math" w:cs="Cambria Math"/>
                </w:rPr>
                <m:t>dy dx=</m:t>
              </m:r>
              <m:nary>
                <m:naryPr>
                  <m:ctrlPr>
                    <w:rPr>
                      <w:rFonts w:ascii="Cambria Math" w:eastAsia="Cambria Math" w:hAnsi="Cambria Math" w:cs="Cambria Math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</w:rPr>
                    <m:t>c</m:t>
                  </m:r>
                </m:sub>
                <m:sup>
                  <m:r>
                    <w:rPr>
                      <w:rFonts w:ascii="Cambria Math" w:eastAsia="Cambria Math" w:hAnsi="Cambria Math" w:cs="Cambria Math"/>
                    </w:rPr>
                    <m:t>d</m:t>
                  </m:r>
                </m:sup>
                <m:e/>
              </m:nary>
              <m:nary>
                <m:naryPr>
                  <m:ctrlPr>
                    <w:rPr>
                      <w:rFonts w:ascii="Cambria Math" w:eastAsia="Cambria Math" w:hAnsi="Cambria Math" w:cs="Cambria Math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</w:rPr>
                    <m:t>a</m:t>
                  </m:r>
                </m:sub>
                <m:sup>
                  <m:r>
                    <w:rPr>
                      <w:rFonts w:ascii="Cambria Math" w:eastAsia="Cambria Math" w:hAnsi="Cambria Math" w:cs="Cambria Math"/>
                    </w:rPr>
                    <m:t>b</m:t>
                  </m:r>
                </m:sup>
                <m:e/>
              </m:nary>
              <m:r>
                <w:rPr>
                  <w:rFonts w:ascii="Cambria Math" w:eastAsia="Cambria Math" w:hAnsi="Cambria Math" w:cs="Cambria Math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</w:rPr>
                    <m:t>x,y</m:t>
                  </m:r>
                </m:e>
              </m:d>
              <m:r>
                <w:rPr>
                  <w:rFonts w:ascii="Cambria Math" w:eastAsia="Cambria Math" w:hAnsi="Cambria Math" w:cs="Cambria Math"/>
                </w:rPr>
                <m:t>dx dy.</m:t>
              </m:r>
            </m:oMath>
          </w:p>
        </w:tc>
        <w:tc>
          <w:tcPr>
            <w:tcW w:w="596" w:type="dxa"/>
            <w:vAlign w:val="center"/>
          </w:tcPr>
          <w:p w:rsidR="00666718" w:rsidRDefault="0037783A">
            <w:pPr>
              <w:jc w:val="right"/>
            </w:pPr>
            <w:r>
              <w:t>(2)</w:t>
            </w:r>
          </w:p>
        </w:tc>
      </w:tr>
    </w:tbl>
    <w:p w:rsidR="00AC7EC6" w:rsidRDefault="00AC7EC6" w:rsidP="00AC7EC6"/>
    <w:p w:rsidR="00666718" w:rsidRDefault="0037783A" w:rsidP="00AC7EC6">
      <w:pPr>
        <w:ind w:firstLine="720"/>
        <w:rPr>
          <w:b/>
        </w:rPr>
      </w:pPr>
      <w:r>
        <w:t>Observe que ao mencionar as equações no texto, deve-se faz</w:t>
      </w:r>
      <w:r w:rsidR="00435D15">
        <w:t>ê-lo</w:t>
      </w:r>
      <w:r>
        <w:t xml:space="preserve"> iniciando com letra maiúscula como “Equação (</w:t>
      </w:r>
      <w:proofErr w:type="gramStart"/>
      <w:r>
        <w:t>1)”</w:t>
      </w:r>
      <w:proofErr w:type="gramEnd"/>
      <w:r>
        <w:t xml:space="preserve">, com numeração entre parênteses, assim como a numeração na própria equação. </w:t>
      </w:r>
    </w:p>
    <w:p w:rsidR="00666718" w:rsidRDefault="0037783A" w:rsidP="00AC7EC6">
      <w:pPr>
        <w:ind w:firstLine="720"/>
      </w:pPr>
      <w:r>
        <w:t xml:space="preserve">Já as equações que não serão citadas no texto, não devem ser enumeradas. É o caso da equação abaixo, que é a forma geral de uma equação quadrática. </w:t>
      </w:r>
    </w:p>
    <w:tbl>
      <w:tblPr>
        <w:tblStyle w:val="a1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75"/>
        <w:gridCol w:w="596"/>
      </w:tblGrid>
      <w:tr w:rsidR="00666718">
        <w:tc>
          <w:tcPr>
            <w:tcW w:w="8475" w:type="dxa"/>
          </w:tcPr>
          <w:p w:rsidR="00666718" w:rsidRPr="00435D15" w:rsidRDefault="008D62D3">
            <w:pPr>
              <w:jc w:val="center"/>
              <w:rPr>
                <w:highlight w:val="yellow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ax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+bc+c=0</m:t>
              </m:r>
            </m:oMath>
            <w:r w:rsidR="0037783A" w:rsidRPr="003F3CE7">
              <w:t xml:space="preserve">   </w:t>
            </w:r>
          </w:p>
        </w:tc>
        <w:tc>
          <w:tcPr>
            <w:tcW w:w="596" w:type="dxa"/>
            <w:vAlign w:val="center"/>
          </w:tcPr>
          <w:p w:rsidR="00666718" w:rsidRDefault="00666718">
            <w:pPr>
              <w:jc w:val="right"/>
            </w:pPr>
          </w:p>
        </w:tc>
      </w:tr>
    </w:tbl>
    <w:p w:rsidR="00666718" w:rsidRDefault="00666718" w:rsidP="00AC7EC6"/>
    <w:p w:rsidR="00666718" w:rsidRDefault="0037783A">
      <w:pPr>
        <w:pStyle w:val="Ttulo2"/>
      </w:pPr>
      <w:r>
        <w:t>2.2 Detalhes da formatação</w:t>
      </w:r>
    </w:p>
    <w:p w:rsidR="00583A73" w:rsidRPr="00583A73" w:rsidRDefault="00583A73" w:rsidP="00583A73"/>
    <w:p w:rsidR="00666718" w:rsidRDefault="003778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sz w:val="22"/>
          <w:szCs w:val="22"/>
        </w:rPr>
        <w:t>Título:</w:t>
      </w:r>
      <w:r>
        <w:rPr>
          <w:color w:val="000000"/>
          <w:sz w:val="22"/>
          <w:szCs w:val="22"/>
        </w:rPr>
        <w:t xml:space="preserve"> deverá ser na fonte </w:t>
      </w:r>
      <w:r>
        <w:rPr>
          <w:i/>
          <w:color w:val="000000"/>
          <w:sz w:val="22"/>
          <w:szCs w:val="22"/>
        </w:rPr>
        <w:t>Times New Roman</w:t>
      </w:r>
      <w:r>
        <w:rPr>
          <w:color w:val="000000"/>
          <w:sz w:val="22"/>
          <w:szCs w:val="22"/>
        </w:rPr>
        <w:t xml:space="preserve"> 12</w:t>
      </w:r>
      <w:r w:rsidR="003F3CE7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em negrito e centralizado.</w:t>
      </w:r>
    </w:p>
    <w:p w:rsidR="00666718" w:rsidRDefault="003778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sz w:val="22"/>
          <w:szCs w:val="22"/>
        </w:rPr>
        <w:t>Resumo:</w:t>
      </w:r>
      <w:r>
        <w:rPr>
          <w:color w:val="000000"/>
          <w:sz w:val="22"/>
          <w:szCs w:val="22"/>
        </w:rPr>
        <w:t xml:space="preserve"> deverá ser fonte </w:t>
      </w:r>
      <w:r>
        <w:rPr>
          <w:i/>
          <w:color w:val="000000"/>
          <w:sz w:val="22"/>
          <w:szCs w:val="22"/>
        </w:rPr>
        <w:t>Times New Roman</w:t>
      </w:r>
      <w:r>
        <w:rPr>
          <w:color w:val="000000"/>
          <w:sz w:val="22"/>
          <w:szCs w:val="22"/>
        </w:rPr>
        <w:t xml:space="preserve"> 12</w:t>
      </w:r>
      <w:r w:rsidR="003F3CE7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sem parágrafo, justificado, e </w:t>
      </w:r>
      <w:r w:rsidR="003F3CE7">
        <w:rPr>
          <w:color w:val="000000"/>
          <w:sz w:val="22"/>
          <w:szCs w:val="22"/>
        </w:rPr>
        <w:t xml:space="preserve">COM </w:t>
      </w:r>
      <w:r>
        <w:rPr>
          <w:color w:val="000000"/>
          <w:sz w:val="22"/>
          <w:szCs w:val="22"/>
        </w:rPr>
        <w:t>espaçamento simples.</w:t>
      </w:r>
    </w:p>
    <w:p w:rsidR="00666718" w:rsidRDefault="003778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sz w:val="22"/>
          <w:szCs w:val="22"/>
        </w:rPr>
        <w:t>Palavras chaves</w:t>
      </w:r>
      <w:r>
        <w:rPr>
          <w:color w:val="000000"/>
          <w:sz w:val="22"/>
          <w:szCs w:val="22"/>
        </w:rPr>
        <w:t xml:space="preserve">: logo abaixo do resumo, devem ser informadas as palavras-chave em número de três a cinco, em português, separadas por ponto final com primeira letra de cada palavra em maiúscula e o restante em minúsculo. Utilizar fonte </w:t>
      </w:r>
      <w:r>
        <w:rPr>
          <w:i/>
          <w:color w:val="000000"/>
          <w:sz w:val="22"/>
          <w:szCs w:val="22"/>
        </w:rPr>
        <w:t>Times New Roman</w:t>
      </w:r>
      <w:r>
        <w:rPr>
          <w:color w:val="000000"/>
          <w:sz w:val="22"/>
          <w:szCs w:val="22"/>
        </w:rPr>
        <w:t>, tamanho 12, espaçamento entre linhas simples, com alinhamento à esquerda.</w:t>
      </w:r>
    </w:p>
    <w:p w:rsidR="00583A73" w:rsidRPr="00583A73" w:rsidRDefault="0037783A" w:rsidP="00BD03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583A73">
        <w:rPr>
          <w:b/>
          <w:color w:val="000000"/>
          <w:sz w:val="22"/>
          <w:szCs w:val="22"/>
        </w:rPr>
        <w:t>Title</w:t>
      </w:r>
      <w:proofErr w:type="spellEnd"/>
      <w:r w:rsidRPr="00583A73">
        <w:rPr>
          <w:b/>
          <w:color w:val="000000"/>
          <w:sz w:val="22"/>
          <w:szCs w:val="22"/>
        </w:rPr>
        <w:t>:</w:t>
      </w:r>
      <w:r w:rsidRPr="00583A73">
        <w:rPr>
          <w:color w:val="000000"/>
          <w:sz w:val="22"/>
          <w:szCs w:val="22"/>
        </w:rPr>
        <w:t xml:space="preserve"> abaixo das palavras-chave é o título traduzido para a língua inglesa, seguindo a mesma formatação do título em português, exposto anteriormente. </w:t>
      </w:r>
    </w:p>
    <w:p w:rsidR="00666718" w:rsidRDefault="0037783A" w:rsidP="00BD03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583A73">
        <w:rPr>
          <w:b/>
          <w:color w:val="000000"/>
          <w:sz w:val="22"/>
          <w:szCs w:val="22"/>
        </w:rPr>
        <w:t>Abstract:</w:t>
      </w:r>
      <w:r w:rsidRPr="00583A73">
        <w:rPr>
          <w:color w:val="000000"/>
          <w:sz w:val="22"/>
          <w:szCs w:val="22"/>
        </w:rPr>
        <w:t xml:space="preserve"> é o resumo traduzido para a língua inglesa, colocado abaixo do </w:t>
      </w:r>
      <w:proofErr w:type="spellStart"/>
      <w:r w:rsidRPr="00583A73">
        <w:rPr>
          <w:i/>
          <w:color w:val="000000"/>
          <w:sz w:val="22"/>
          <w:szCs w:val="22"/>
        </w:rPr>
        <w:t>Title</w:t>
      </w:r>
      <w:proofErr w:type="spellEnd"/>
      <w:r w:rsidRPr="00583A73">
        <w:rPr>
          <w:color w:val="000000"/>
          <w:sz w:val="22"/>
          <w:szCs w:val="22"/>
        </w:rPr>
        <w:t>, seguindo a mesma formatação do resumo em po</w:t>
      </w:r>
      <w:r w:rsidR="00583A73">
        <w:rPr>
          <w:color w:val="000000"/>
          <w:sz w:val="22"/>
          <w:szCs w:val="22"/>
        </w:rPr>
        <w:t>rtuguês, exposta anteriormente.</w:t>
      </w:r>
    </w:p>
    <w:p w:rsidR="00666718" w:rsidRDefault="003778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2" w:name="_heading=h.gjdgxs" w:colFirst="0" w:colLast="0"/>
      <w:bookmarkEnd w:id="2"/>
      <w:proofErr w:type="spellStart"/>
      <w:r>
        <w:rPr>
          <w:b/>
          <w:color w:val="000000"/>
          <w:sz w:val="22"/>
          <w:szCs w:val="22"/>
        </w:rPr>
        <w:t>Keywords</w:t>
      </w:r>
      <w:proofErr w:type="spellEnd"/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logo abaixo do </w:t>
      </w:r>
      <w:r>
        <w:rPr>
          <w:i/>
          <w:color w:val="000000"/>
          <w:sz w:val="22"/>
          <w:szCs w:val="22"/>
        </w:rPr>
        <w:t>abstract</w:t>
      </w:r>
      <w:r>
        <w:rPr>
          <w:color w:val="000000"/>
          <w:sz w:val="22"/>
          <w:szCs w:val="22"/>
        </w:rPr>
        <w:t>, são as palavras-chave traduzidas para a língua inglesa, seguindo a mesma formatação das palavras-chave, exposta anteriormente.</w:t>
      </w:r>
    </w:p>
    <w:p w:rsidR="00666718" w:rsidRDefault="003778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sz w:val="22"/>
          <w:szCs w:val="22"/>
        </w:rPr>
        <w:t xml:space="preserve">Numeração de páginas: </w:t>
      </w:r>
      <w:r>
        <w:rPr>
          <w:color w:val="000000"/>
          <w:sz w:val="22"/>
          <w:szCs w:val="22"/>
        </w:rPr>
        <w:t xml:space="preserve">a numeração de página deve estar na margem superior alinhada à direita, com tipo de fonte </w:t>
      </w:r>
      <w:r>
        <w:rPr>
          <w:i/>
          <w:color w:val="000000"/>
          <w:sz w:val="22"/>
          <w:szCs w:val="22"/>
        </w:rPr>
        <w:t>Times New Roman</w:t>
      </w:r>
      <w:r>
        <w:rPr>
          <w:color w:val="000000"/>
          <w:sz w:val="22"/>
          <w:szCs w:val="22"/>
        </w:rPr>
        <w:t>, tamanho de fonte 10 (dez), iniciando a numeração a partir da primeira página do artigo.</w:t>
      </w:r>
    </w:p>
    <w:p w:rsidR="00666718" w:rsidRDefault="003778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sz w:val="22"/>
          <w:szCs w:val="22"/>
        </w:rPr>
        <w:t>Títulos das sessões</w:t>
      </w:r>
      <w:r>
        <w:rPr>
          <w:color w:val="000000"/>
          <w:sz w:val="22"/>
          <w:szCs w:val="22"/>
        </w:rPr>
        <w:t xml:space="preserve">: os títulos das sessões do trabalho devem ser posicionados à esquerda, em negrito, numerados com algarismos arábicos. Deve-se utilizar texto com fonte </w:t>
      </w:r>
      <w:r>
        <w:rPr>
          <w:i/>
          <w:color w:val="000000"/>
          <w:sz w:val="22"/>
          <w:szCs w:val="22"/>
        </w:rPr>
        <w:t>Times New Roman</w:t>
      </w:r>
      <w:r>
        <w:rPr>
          <w:color w:val="000000"/>
          <w:sz w:val="22"/>
          <w:szCs w:val="22"/>
        </w:rPr>
        <w:t xml:space="preserve">, tamanho 12, em negrito. Não coloque ponto final nos títulos. </w:t>
      </w:r>
    </w:p>
    <w:p w:rsidR="00666718" w:rsidRDefault="003778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sz w:val="22"/>
          <w:szCs w:val="22"/>
        </w:rPr>
        <w:t>Corpo do texto</w:t>
      </w:r>
      <w:r>
        <w:rPr>
          <w:color w:val="000000"/>
          <w:sz w:val="22"/>
          <w:szCs w:val="22"/>
        </w:rPr>
        <w:t xml:space="preserve">: divide-se em introdução, desenvolvimento e conclusão. O corpo do texto deve iniciar imediatamente abaixo do título ou subtítulo da seção correspondente. Fonte </w:t>
      </w:r>
      <w:r>
        <w:rPr>
          <w:i/>
          <w:color w:val="000000"/>
          <w:sz w:val="22"/>
          <w:szCs w:val="22"/>
        </w:rPr>
        <w:t>Times New Roman</w:t>
      </w:r>
      <w:r>
        <w:rPr>
          <w:color w:val="000000"/>
          <w:sz w:val="22"/>
          <w:szCs w:val="22"/>
        </w:rPr>
        <w:t xml:space="preserve"> tamanho 12, justificado, formatado em 1 coluna e com espaçamento entre linhas de 1,5cm.</w:t>
      </w:r>
    </w:p>
    <w:p w:rsidR="00666718" w:rsidRDefault="003778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sz w:val="22"/>
          <w:szCs w:val="22"/>
        </w:rPr>
        <w:t>Notas de rodapé:</w:t>
      </w:r>
      <w:r>
        <w:rPr>
          <w:color w:val="000000"/>
          <w:sz w:val="22"/>
          <w:szCs w:val="22"/>
        </w:rPr>
        <w:t xml:space="preserve"> devem ser evitadas as notas de rodapé. Somente deverão ser utilizadas quando estritamente necessário.</w:t>
      </w:r>
    </w:p>
    <w:p w:rsidR="00666718" w:rsidRDefault="003778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sz w:val="22"/>
          <w:szCs w:val="22"/>
        </w:rPr>
        <w:t xml:space="preserve">Siglas: </w:t>
      </w:r>
      <w:r>
        <w:rPr>
          <w:color w:val="000000"/>
          <w:sz w:val="22"/>
          <w:szCs w:val="22"/>
        </w:rPr>
        <w:t>use a forma completa do nome de todas as organizações e entidades normalmente conhecidas por suas siglas na primeira ocorrência e, nas ocorrências posteriores, basta usar a sigla. Por exemplo: Instituto Federal de Educação, Ciência e Tecnologia de Minas Gerais (IFMG).</w:t>
      </w:r>
    </w:p>
    <w:p w:rsidR="00666718" w:rsidRDefault="003778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sz w:val="22"/>
          <w:szCs w:val="22"/>
        </w:rPr>
        <w:t>Outros:</w:t>
      </w:r>
      <w:r>
        <w:rPr>
          <w:color w:val="000000"/>
          <w:sz w:val="22"/>
          <w:szCs w:val="22"/>
        </w:rPr>
        <w:t xml:space="preserve"> números de um a nove devem ser escritos por extenso. Termos estrangeiros e nomes de obras/programas devem ser marcados em </w:t>
      </w:r>
      <w:r>
        <w:rPr>
          <w:i/>
          <w:color w:val="000000"/>
          <w:sz w:val="22"/>
          <w:szCs w:val="22"/>
        </w:rPr>
        <w:t>itálico</w:t>
      </w:r>
      <w:r>
        <w:rPr>
          <w:color w:val="000000"/>
          <w:sz w:val="22"/>
          <w:szCs w:val="22"/>
        </w:rPr>
        <w:t>.</w:t>
      </w:r>
    </w:p>
    <w:p w:rsidR="00666718" w:rsidRDefault="003778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sz w:val="22"/>
          <w:szCs w:val="22"/>
        </w:rPr>
        <w:lastRenderedPageBreak/>
        <w:t>Referências:</w:t>
      </w:r>
      <w:r>
        <w:rPr>
          <w:color w:val="000000"/>
          <w:sz w:val="22"/>
          <w:szCs w:val="22"/>
        </w:rPr>
        <w:t xml:space="preserve"> o título “Referências” deve ser centralizado fonte </w:t>
      </w:r>
      <w:r>
        <w:rPr>
          <w:i/>
          <w:color w:val="000000"/>
          <w:sz w:val="22"/>
          <w:szCs w:val="22"/>
        </w:rPr>
        <w:t>Times New Roman</w:t>
      </w:r>
      <w:r>
        <w:rPr>
          <w:color w:val="000000"/>
          <w:sz w:val="22"/>
          <w:szCs w:val="22"/>
        </w:rPr>
        <w:t xml:space="preserve"> 12. As referências bibliográficas devem ser representadas em ordem alfabética e conter todos os dados necessários à sua identificação conforme a norma NBR 6023:2018 ABNT.</w:t>
      </w:r>
    </w:p>
    <w:p w:rsidR="00666718" w:rsidRDefault="0066671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666718" w:rsidRDefault="0037783A">
      <w:pPr>
        <w:pStyle w:val="Ttulo1"/>
      </w:pPr>
      <w:r>
        <w:t>3 EXEMPLOS DE CITAÇÕES</w:t>
      </w:r>
    </w:p>
    <w:p w:rsidR="00666718" w:rsidRDefault="00666718"/>
    <w:p w:rsidR="00666718" w:rsidRDefault="0037783A">
      <w:pPr>
        <w:ind w:firstLine="708"/>
      </w:pPr>
      <w:r>
        <w:t>Para apresentação de citações em documento deve-se utilizar a norma NBR 10520:2002 (ABNT, 2002a). Cada referência textual deve corresponder a uma referência completa na lista de referências ao final do corpo do texto. Confira antes de encaminhar o artigo se todas as citações estão presentes. As citações devem ser feitas na língua do artigo.</w:t>
      </w:r>
    </w:p>
    <w:p w:rsidR="00583A73" w:rsidRPr="00583A73" w:rsidRDefault="00583A73" w:rsidP="00583A73">
      <w:pPr>
        <w:pStyle w:val="Ttulo1"/>
      </w:pPr>
    </w:p>
    <w:p w:rsidR="00666718" w:rsidRDefault="003778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Citação Indireta (sem aspas):</w:t>
      </w:r>
      <w:r>
        <w:rPr>
          <w:color w:val="000000"/>
        </w:rPr>
        <w:t xml:space="preserve"> no corpo do texto, um autor (SOBRENOME, ano).</w:t>
      </w:r>
    </w:p>
    <w:p w:rsidR="00666718" w:rsidRDefault="003778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Citação Indireta (sem aspas)</w:t>
      </w:r>
      <w:r>
        <w:rPr>
          <w:color w:val="000000"/>
        </w:rPr>
        <w:t>: no corpo do texto, autores e obras distintas (SOBRE-</w:t>
      </w:r>
    </w:p>
    <w:p w:rsidR="00666718" w:rsidRDefault="0037783A">
      <w:pPr>
        <w:ind w:firstLine="708"/>
      </w:pPr>
      <w:r>
        <w:t>NOME, ano; SOBRENOME, ano).</w:t>
      </w:r>
    </w:p>
    <w:p w:rsidR="00666718" w:rsidRDefault="003778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Citação Indireta (sem aspas)</w:t>
      </w:r>
      <w:r>
        <w:rPr>
          <w:color w:val="000000"/>
        </w:rPr>
        <w:t>: no corpo do texto, dois autores de uma obra (SOBRE-</w:t>
      </w:r>
    </w:p>
    <w:p w:rsidR="00666718" w:rsidRDefault="0037783A">
      <w:pPr>
        <w:ind w:firstLine="708"/>
      </w:pPr>
      <w:r>
        <w:t>NOME; SOBRENOME, ano).</w:t>
      </w:r>
    </w:p>
    <w:p w:rsidR="00666718" w:rsidRDefault="003778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Citação Direta (com aspas) até três linhas</w:t>
      </w:r>
      <w:r>
        <w:rPr>
          <w:color w:val="000000"/>
        </w:rPr>
        <w:t>: “A postura do professor centralizador e</w:t>
      </w:r>
    </w:p>
    <w:p w:rsidR="00666718" w:rsidRDefault="0037783A">
      <w:pPr>
        <w:ind w:left="709"/>
      </w:pPr>
      <w:r>
        <w:t>‘</w:t>
      </w:r>
      <w:proofErr w:type="gramStart"/>
      <w:r>
        <w:t>dono</w:t>
      </w:r>
      <w:proofErr w:type="gramEnd"/>
      <w:r>
        <w:t xml:space="preserve"> do saber’ transforma-se em uma atitude de orientador e facilitador de aprendizagem.” (SOBRENOME, ano, p. 00).</w:t>
      </w:r>
    </w:p>
    <w:p w:rsidR="00666718" w:rsidRDefault="003778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Ao omitir parte de citação direta</w:t>
      </w:r>
      <w:r>
        <w:rPr>
          <w:color w:val="000000"/>
        </w:rPr>
        <w:t xml:space="preserve">: “[...] em função da velocidade das mudanças e de novos paradigmas, pois o que é novo hoje amanhã poderá estar </w:t>
      </w:r>
      <w:proofErr w:type="gramStart"/>
      <w:r>
        <w:rPr>
          <w:color w:val="000000"/>
        </w:rPr>
        <w:t>superado.”</w:t>
      </w:r>
      <w:proofErr w:type="gramEnd"/>
      <w:r>
        <w:rPr>
          <w:color w:val="000000"/>
        </w:rPr>
        <w:t xml:space="preserve"> (SOBRENOME, ano, p. 00).</w:t>
      </w:r>
    </w:p>
    <w:p w:rsidR="00666718" w:rsidRDefault="003778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Citação Direta com mais de três linhas devem ser destacadas</w:t>
      </w:r>
      <w:r>
        <w:rPr>
          <w:color w:val="000000"/>
        </w:rPr>
        <w:t>: com um recuo à esquerda de 4 cm, fonte Times New Roman 10, espaçamento simples e sem aspas):</w:t>
      </w:r>
    </w:p>
    <w:p w:rsidR="00666718" w:rsidRDefault="00666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 w:hanging="720"/>
        <w:rPr>
          <w:color w:val="000000"/>
          <w:sz w:val="20"/>
          <w:szCs w:val="20"/>
        </w:rPr>
      </w:pPr>
    </w:p>
    <w:p w:rsidR="00666718" w:rsidRDefault="0037783A" w:rsidP="00A562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educação no século XXI estará atrelada ao desenvolvimento da capacidade intelectual dos estudantes e a princípios éticos, de compreensão e de solidariedade humana. A educação visará a prepará-los para lidar com as mudanças e diversidades tecnológicas, econômicas e culturais, equipando-os com qualidades como iniciativa, atitude e </w:t>
      </w:r>
      <w:proofErr w:type="spellStart"/>
      <w:r>
        <w:rPr>
          <w:color w:val="000000"/>
          <w:sz w:val="20"/>
          <w:szCs w:val="20"/>
        </w:rPr>
        <w:t>adaptilidade</w:t>
      </w:r>
      <w:proofErr w:type="spellEnd"/>
      <w:r>
        <w:rPr>
          <w:color w:val="000000"/>
          <w:sz w:val="20"/>
          <w:szCs w:val="20"/>
        </w:rPr>
        <w:t>. (SOBRENOME, ano, p. 00)</w:t>
      </w:r>
    </w:p>
    <w:p w:rsidR="00583A73" w:rsidRDefault="00583A73" w:rsidP="00A56290">
      <w:pPr>
        <w:pStyle w:val="Ttulo1"/>
      </w:pPr>
    </w:p>
    <w:p w:rsidR="00666718" w:rsidRDefault="0037783A">
      <w:pPr>
        <w:pStyle w:val="Ttulo1"/>
      </w:pPr>
      <w:r>
        <w:t>4 ELEMENTOS DE APOIO: ILUSTRAÇÕES, TABELAS, QUADROS E GRÁFICOS</w:t>
      </w:r>
    </w:p>
    <w:p w:rsidR="00666718" w:rsidRDefault="00666718" w:rsidP="00A56290"/>
    <w:p w:rsidR="00666718" w:rsidRDefault="0037783A">
      <w:pPr>
        <w:ind w:firstLine="708"/>
      </w:pPr>
      <w:r>
        <w:t xml:space="preserve">A formatação de tabelas se difere um pouco da formatação de figuras, quadros e gráficos. Para as tabelas, a numeração deve ser em algarismo arábico, sequencial, inscrita acima da mesma e precedida da palavra Tabela. Deve-se colocar um título por extenso, inscrito no topo da tabela, para indicar a natureza e abrangência do seu conteúdo, como fonte Times New </w:t>
      </w:r>
      <w:r>
        <w:lastRenderedPageBreak/>
        <w:t>Roman 10 e justificado à esquerda. A fonte deve ser colocada imediatamente abaixo da tabela para indicar a autoridade dos dados, precedida da palavra Fonte. Como exemplo, observe a Tabela 1:</w:t>
      </w:r>
    </w:p>
    <w:p w:rsidR="00666718" w:rsidRDefault="00666718">
      <w:pPr>
        <w:ind w:firstLine="708"/>
        <w:jc w:val="left"/>
        <w:rPr>
          <w:sz w:val="20"/>
          <w:szCs w:val="20"/>
        </w:rPr>
      </w:pPr>
    </w:p>
    <w:p w:rsidR="00666718" w:rsidRDefault="0037783A">
      <w:pPr>
        <w:ind w:firstLine="70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Tabela 1 - Pesquisa qualitativa versus pesquisa quantitativa</w:t>
      </w:r>
    </w:p>
    <w:tbl>
      <w:tblPr>
        <w:tblStyle w:val="a2"/>
        <w:tblW w:w="710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50"/>
        <w:gridCol w:w="2061"/>
        <w:gridCol w:w="2091"/>
      </w:tblGrid>
      <w:tr w:rsidR="00666718" w:rsidTr="006B0868">
        <w:trPr>
          <w:trHeight w:val="225"/>
          <w:jc w:val="center"/>
        </w:trPr>
        <w:tc>
          <w:tcPr>
            <w:tcW w:w="2950" w:type="dxa"/>
            <w:tcBorders>
              <w:top w:val="single" w:sz="12" w:space="0" w:color="000000"/>
            </w:tcBorders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Item</w:t>
            </w:r>
          </w:p>
        </w:tc>
        <w:tc>
          <w:tcPr>
            <w:tcW w:w="2061" w:type="dxa"/>
            <w:tcBorders>
              <w:top w:val="single" w:sz="12" w:space="0" w:color="000000"/>
            </w:tcBorders>
            <w:vAlign w:val="bottom"/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Quantidade</w:t>
            </w:r>
          </w:p>
        </w:tc>
        <w:tc>
          <w:tcPr>
            <w:tcW w:w="2091" w:type="dxa"/>
            <w:tcBorders>
              <w:top w:val="single" w:sz="12" w:space="0" w:color="000000"/>
            </w:tcBorders>
            <w:vAlign w:val="bottom"/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Percentual</w:t>
            </w:r>
          </w:p>
        </w:tc>
      </w:tr>
      <w:tr w:rsidR="00666718" w:rsidTr="006B0868">
        <w:trPr>
          <w:trHeight w:val="225"/>
          <w:jc w:val="center"/>
        </w:trPr>
        <w:tc>
          <w:tcPr>
            <w:tcW w:w="2950" w:type="dxa"/>
            <w:tcBorders>
              <w:top w:val="single" w:sz="12" w:space="0" w:color="000000"/>
            </w:tcBorders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Teoria social</w:t>
            </w:r>
          </w:p>
        </w:tc>
        <w:tc>
          <w:tcPr>
            <w:tcW w:w="2061" w:type="dxa"/>
            <w:tcBorders>
              <w:top w:val="single" w:sz="12" w:space="0" w:color="000000"/>
            </w:tcBorders>
            <w:vAlign w:val="bottom"/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091" w:type="dxa"/>
            <w:tcBorders>
              <w:top w:val="single" w:sz="12" w:space="0" w:color="000000"/>
            </w:tcBorders>
            <w:vAlign w:val="bottom"/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jc w:val="center"/>
              <w:rPr>
                <w:color w:val="000000"/>
              </w:rPr>
            </w:pPr>
            <w:r>
              <w:rPr>
                <w:color w:val="000000"/>
              </w:rPr>
              <w:t>7,9%</w:t>
            </w:r>
          </w:p>
        </w:tc>
      </w:tr>
      <w:tr w:rsidR="00666718" w:rsidTr="006B0868">
        <w:trPr>
          <w:trHeight w:val="241"/>
          <w:jc w:val="center"/>
        </w:trPr>
        <w:tc>
          <w:tcPr>
            <w:tcW w:w="2950" w:type="dxa"/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Método</w:t>
            </w:r>
          </w:p>
        </w:tc>
        <w:tc>
          <w:tcPr>
            <w:tcW w:w="2061" w:type="dxa"/>
            <w:vAlign w:val="bottom"/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91" w:type="dxa"/>
            <w:vAlign w:val="bottom"/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jc w:val="center"/>
              <w:rPr>
                <w:color w:val="000000"/>
              </w:rPr>
            </w:pPr>
            <w:r>
              <w:rPr>
                <w:color w:val="000000"/>
              </w:rPr>
              <w:t>12,3%</w:t>
            </w:r>
          </w:p>
        </w:tc>
      </w:tr>
      <w:tr w:rsidR="00666718" w:rsidTr="006B0868">
        <w:trPr>
          <w:trHeight w:val="241"/>
          <w:jc w:val="center"/>
        </w:trPr>
        <w:tc>
          <w:tcPr>
            <w:tcW w:w="2950" w:type="dxa"/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Questão</w:t>
            </w:r>
          </w:p>
        </w:tc>
        <w:tc>
          <w:tcPr>
            <w:tcW w:w="2061" w:type="dxa"/>
            <w:vAlign w:val="bottom"/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091" w:type="dxa"/>
            <w:vAlign w:val="bottom"/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jc w:val="center"/>
              <w:rPr>
                <w:color w:val="000000"/>
              </w:rPr>
            </w:pPr>
            <w:r>
              <w:rPr>
                <w:color w:val="000000"/>
              </w:rPr>
              <w:t>19,5%</w:t>
            </w:r>
          </w:p>
        </w:tc>
      </w:tr>
      <w:tr w:rsidR="00666718" w:rsidTr="006B0868">
        <w:trPr>
          <w:trHeight w:val="241"/>
          <w:jc w:val="center"/>
        </w:trPr>
        <w:tc>
          <w:tcPr>
            <w:tcW w:w="2950" w:type="dxa"/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Raciocínio</w:t>
            </w:r>
          </w:p>
        </w:tc>
        <w:tc>
          <w:tcPr>
            <w:tcW w:w="2061" w:type="dxa"/>
            <w:vAlign w:val="bottom"/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091" w:type="dxa"/>
            <w:vAlign w:val="bottom"/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jc w:val="center"/>
              <w:rPr>
                <w:color w:val="000000"/>
              </w:rPr>
            </w:pPr>
            <w:r>
              <w:rPr>
                <w:color w:val="000000"/>
              </w:rPr>
              <w:t>44,8%</w:t>
            </w:r>
          </w:p>
        </w:tc>
      </w:tr>
      <w:tr w:rsidR="00666718" w:rsidTr="006B0868">
        <w:trPr>
          <w:trHeight w:val="241"/>
          <w:jc w:val="center"/>
        </w:trPr>
        <w:tc>
          <w:tcPr>
            <w:tcW w:w="2950" w:type="dxa"/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Método de amostra</w:t>
            </w:r>
          </w:p>
        </w:tc>
        <w:tc>
          <w:tcPr>
            <w:tcW w:w="2061" w:type="dxa"/>
            <w:vAlign w:val="bottom"/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91" w:type="dxa"/>
            <w:vAlign w:val="bottom"/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jc w:val="center"/>
              <w:rPr>
                <w:color w:val="000000"/>
              </w:rPr>
            </w:pPr>
            <w:r>
              <w:rPr>
                <w:color w:val="000000"/>
              </w:rPr>
              <w:t>11,9%</w:t>
            </w:r>
          </w:p>
        </w:tc>
      </w:tr>
      <w:tr w:rsidR="00666718" w:rsidTr="006B0868">
        <w:trPr>
          <w:trHeight w:val="225"/>
          <w:jc w:val="center"/>
        </w:trPr>
        <w:tc>
          <w:tcPr>
            <w:tcW w:w="2950" w:type="dxa"/>
            <w:tcBorders>
              <w:bottom w:val="single" w:sz="12" w:space="0" w:color="000000"/>
            </w:tcBorders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Força</w:t>
            </w:r>
          </w:p>
        </w:tc>
        <w:tc>
          <w:tcPr>
            <w:tcW w:w="2061" w:type="dxa"/>
            <w:tcBorders>
              <w:bottom w:val="single" w:sz="12" w:space="0" w:color="000000"/>
            </w:tcBorders>
            <w:vAlign w:val="bottom"/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91" w:type="dxa"/>
            <w:tcBorders>
              <w:bottom w:val="single" w:sz="12" w:space="0" w:color="000000"/>
            </w:tcBorders>
            <w:vAlign w:val="bottom"/>
          </w:tcPr>
          <w:p w:rsidR="00666718" w:rsidRDefault="00377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317"/>
              <w:jc w:val="center"/>
              <w:rPr>
                <w:color w:val="000000"/>
              </w:rPr>
            </w:pPr>
            <w:r>
              <w:rPr>
                <w:color w:val="000000"/>
              </w:rPr>
              <w:t>3,6%</w:t>
            </w:r>
          </w:p>
        </w:tc>
      </w:tr>
    </w:tbl>
    <w:p w:rsidR="00666718" w:rsidRDefault="003778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Fonte: Adaptado de </w:t>
      </w:r>
      <w:proofErr w:type="spellStart"/>
      <w:r>
        <w:rPr>
          <w:color w:val="000000"/>
          <w:sz w:val="20"/>
          <w:szCs w:val="20"/>
        </w:rPr>
        <w:t>Mays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apud </w:t>
      </w:r>
      <w:proofErr w:type="spellStart"/>
      <w:r>
        <w:rPr>
          <w:color w:val="000000"/>
          <w:sz w:val="20"/>
          <w:szCs w:val="20"/>
        </w:rPr>
        <w:t>Greenhalg</w:t>
      </w:r>
      <w:proofErr w:type="spellEnd"/>
      <w:r>
        <w:rPr>
          <w:color w:val="000000"/>
          <w:sz w:val="20"/>
          <w:szCs w:val="20"/>
        </w:rPr>
        <w:t xml:space="preserve"> (1997).</w:t>
      </w:r>
    </w:p>
    <w:p w:rsidR="00666718" w:rsidRDefault="00666718">
      <w:pPr>
        <w:tabs>
          <w:tab w:val="left" w:pos="3060"/>
        </w:tabs>
      </w:pPr>
    </w:p>
    <w:p w:rsidR="00666718" w:rsidRDefault="0037783A">
      <w:pPr>
        <w:ind w:firstLine="708"/>
      </w:pPr>
      <w:r>
        <w:t xml:space="preserve">Para a formatação de quadros, figuras e gráficos deve ser utilizada numeração em algarismo arábico, sequencial, inscrita na parte inferior, precedida da palavra Quadro/Figura/Gráfico. Deve-se colocar um título por extenso, inscrito abaixo do Quadro/Figura/Gráfico para indicar a natureza e abrangência do seu conteúdo, fonte Times New Roman 10. </w:t>
      </w:r>
    </w:p>
    <w:p w:rsidR="00666718" w:rsidRDefault="0037783A">
      <w:pPr>
        <w:ind w:firstLine="708"/>
      </w:pPr>
      <w:r>
        <w:t>A fonte deve ser colocada imediatamente abaixo do título para indicar a autoridade dos dados, precedida da palavra Fonte. Um exemplo segue no Quadro. 1:</w:t>
      </w:r>
    </w:p>
    <w:p w:rsidR="008E1870" w:rsidRPr="008E1870" w:rsidRDefault="008E1870" w:rsidP="006B0868">
      <w:pPr>
        <w:pStyle w:val="Ttulo1"/>
        <w:spacing w:line="240" w:lineRule="auto"/>
      </w:pPr>
    </w:p>
    <w:tbl>
      <w:tblPr>
        <w:tblStyle w:val="a3"/>
        <w:tblW w:w="48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1485"/>
        <w:gridCol w:w="1264"/>
        <w:gridCol w:w="1123"/>
      </w:tblGrid>
      <w:tr w:rsidR="00666718">
        <w:trPr>
          <w:trHeight w:val="557"/>
          <w:jc w:val="center"/>
        </w:trPr>
        <w:tc>
          <w:tcPr>
            <w:tcW w:w="961" w:type="dxa"/>
          </w:tcPr>
          <w:p w:rsidR="00666718" w:rsidRDefault="0037783A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485" w:type="dxa"/>
          </w:tcPr>
          <w:p w:rsidR="00666718" w:rsidRDefault="0037783A">
            <w:pPr>
              <w:jc w:val="center"/>
              <w:rPr>
                <w:b/>
              </w:rPr>
            </w:pPr>
            <w:r>
              <w:rPr>
                <w:b/>
              </w:rPr>
              <w:t>Dados 1</w:t>
            </w:r>
          </w:p>
        </w:tc>
        <w:tc>
          <w:tcPr>
            <w:tcW w:w="1264" w:type="dxa"/>
          </w:tcPr>
          <w:p w:rsidR="00666718" w:rsidRDefault="0037783A">
            <w:pPr>
              <w:jc w:val="center"/>
              <w:rPr>
                <w:b/>
              </w:rPr>
            </w:pPr>
            <w:r>
              <w:rPr>
                <w:b/>
              </w:rPr>
              <w:t>Dados 2</w:t>
            </w:r>
          </w:p>
        </w:tc>
        <w:tc>
          <w:tcPr>
            <w:tcW w:w="1123" w:type="dxa"/>
          </w:tcPr>
          <w:p w:rsidR="00666718" w:rsidRDefault="0037783A">
            <w:pPr>
              <w:jc w:val="center"/>
              <w:rPr>
                <w:b/>
              </w:rPr>
            </w:pPr>
            <w:r>
              <w:rPr>
                <w:b/>
              </w:rPr>
              <w:t>Dados 3</w:t>
            </w:r>
          </w:p>
        </w:tc>
      </w:tr>
      <w:tr w:rsidR="00666718">
        <w:trPr>
          <w:trHeight w:val="279"/>
          <w:jc w:val="center"/>
        </w:trPr>
        <w:tc>
          <w:tcPr>
            <w:tcW w:w="961" w:type="dxa"/>
          </w:tcPr>
          <w:p w:rsidR="00666718" w:rsidRDefault="0037783A">
            <w:pPr>
              <w:jc w:val="center"/>
            </w:pPr>
            <w:r>
              <w:t>Um</w:t>
            </w:r>
          </w:p>
        </w:tc>
        <w:tc>
          <w:tcPr>
            <w:tcW w:w="1485" w:type="dxa"/>
          </w:tcPr>
          <w:p w:rsidR="00666718" w:rsidRDefault="0037783A">
            <w:pPr>
              <w:jc w:val="center"/>
            </w:pPr>
            <w:r>
              <w:t>Número</w:t>
            </w:r>
          </w:p>
        </w:tc>
        <w:tc>
          <w:tcPr>
            <w:tcW w:w="1264" w:type="dxa"/>
          </w:tcPr>
          <w:p w:rsidR="00666718" w:rsidRDefault="0037783A">
            <w:pPr>
              <w:jc w:val="center"/>
            </w:pPr>
            <w:r>
              <w:t>Número</w:t>
            </w:r>
          </w:p>
        </w:tc>
        <w:tc>
          <w:tcPr>
            <w:tcW w:w="1123" w:type="dxa"/>
          </w:tcPr>
          <w:p w:rsidR="00666718" w:rsidRDefault="0037783A">
            <w:pPr>
              <w:jc w:val="center"/>
            </w:pPr>
            <w:r>
              <w:t>Número</w:t>
            </w:r>
          </w:p>
        </w:tc>
      </w:tr>
      <w:tr w:rsidR="00666718">
        <w:trPr>
          <w:trHeight w:val="294"/>
          <w:jc w:val="center"/>
        </w:trPr>
        <w:tc>
          <w:tcPr>
            <w:tcW w:w="961" w:type="dxa"/>
          </w:tcPr>
          <w:p w:rsidR="00666718" w:rsidRDefault="0037783A">
            <w:pPr>
              <w:jc w:val="center"/>
            </w:pPr>
            <w:r>
              <w:t>Dois</w:t>
            </w:r>
          </w:p>
        </w:tc>
        <w:tc>
          <w:tcPr>
            <w:tcW w:w="1485" w:type="dxa"/>
          </w:tcPr>
          <w:p w:rsidR="00666718" w:rsidRDefault="0037783A">
            <w:pPr>
              <w:jc w:val="center"/>
              <w:rPr>
                <w:i/>
              </w:rPr>
            </w:pPr>
            <w:r>
              <w:t>Número</w:t>
            </w:r>
          </w:p>
        </w:tc>
        <w:tc>
          <w:tcPr>
            <w:tcW w:w="1264" w:type="dxa"/>
          </w:tcPr>
          <w:p w:rsidR="00666718" w:rsidRDefault="0037783A">
            <w:pPr>
              <w:jc w:val="center"/>
            </w:pPr>
            <w:r>
              <w:t>Número</w:t>
            </w:r>
          </w:p>
        </w:tc>
        <w:tc>
          <w:tcPr>
            <w:tcW w:w="1123" w:type="dxa"/>
          </w:tcPr>
          <w:p w:rsidR="00666718" w:rsidRDefault="0037783A">
            <w:pPr>
              <w:jc w:val="center"/>
            </w:pPr>
            <w:r>
              <w:t>Número</w:t>
            </w:r>
          </w:p>
        </w:tc>
      </w:tr>
      <w:tr w:rsidR="00666718">
        <w:trPr>
          <w:trHeight w:val="279"/>
          <w:jc w:val="center"/>
        </w:trPr>
        <w:tc>
          <w:tcPr>
            <w:tcW w:w="961" w:type="dxa"/>
          </w:tcPr>
          <w:p w:rsidR="00666718" w:rsidRDefault="0037783A">
            <w:pPr>
              <w:jc w:val="center"/>
            </w:pPr>
            <w:r>
              <w:t>Três</w:t>
            </w:r>
          </w:p>
        </w:tc>
        <w:tc>
          <w:tcPr>
            <w:tcW w:w="1485" w:type="dxa"/>
          </w:tcPr>
          <w:p w:rsidR="00666718" w:rsidRDefault="0037783A">
            <w:pPr>
              <w:jc w:val="center"/>
              <w:rPr>
                <w:i/>
              </w:rPr>
            </w:pPr>
            <w:r>
              <w:t>Número</w:t>
            </w:r>
          </w:p>
        </w:tc>
        <w:tc>
          <w:tcPr>
            <w:tcW w:w="1264" w:type="dxa"/>
          </w:tcPr>
          <w:p w:rsidR="00666718" w:rsidRDefault="0037783A">
            <w:pPr>
              <w:jc w:val="center"/>
            </w:pPr>
            <w:r>
              <w:t>Número</w:t>
            </w:r>
          </w:p>
        </w:tc>
        <w:tc>
          <w:tcPr>
            <w:tcW w:w="1123" w:type="dxa"/>
          </w:tcPr>
          <w:p w:rsidR="00666718" w:rsidRDefault="0037783A">
            <w:pPr>
              <w:jc w:val="center"/>
            </w:pPr>
            <w:r>
              <w:t>Número</w:t>
            </w:r>
          </w:p>
        </w:tc>
      </w:tr>
    </w:tbl>
    <w:p w:rsidR="00666718" w:rsidRDefault="0037783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416" w:firstLine="707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Quadro 1- Dados sobre a circulação </w:t>
      </w:r>
    </w:p>
    <w:p w:rsidR="00666718" w:rsidRDefault="0037783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16" w:firstLine="707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Fonte: MEC (2010). </w:t>
      </w:r>
    </w:p>
    <w:p w:rsidR="001D3344" w:rsidRDefault="001D3344" w:rsidP="00583A73">
      <w:pPr>
        <w:tabs>
          <w:tab w:val="left" w:pos="2250"/>
        </w:tabs>
        <w:rPr>
          <w:b/>
        </w:rPr>
      </w:pPr>
    </w:p>
    <w:p w:rsidR="00583A73" w:rsidRDefault="00583A73" w:rsidP="00583A73">
      <w:pPr>
        <w:tabs>
          <w:tab w:val="left" w:pos="2250"/>
        </w:tabs>
        <w:rPr>
          <w:b/>
        </w:rPr>
      </w:pPr>
      <w:r>
        <w:rPr>
          <w:b/>
        </w:rPr>
        <w:t>5 EXEMPLOS DE REFERÊNCIA</w:t>
      </w:r>
      <w:r w:rsidR="008E1870">
        <w:rPr>
          <w:b/>
        </w:rPr>
        <w:t>S</w:t>
      </w:r>
    </w:p>
    <w:p w:rsidR="00583A73" w:rsidRDefault="00583A73" w:rsidP="00583A73">
      <w:pPr>
        <w:pStyle w:val="Ttulo1"/>
      </w:pPr>
    </w:p>
    <w:p w:rsidR="00583A73" w:rsidRDefault="00583A73" w:rsidP="00AC7EC6">
      <w:pPr>
        <w:ind w:firstLine="720"/>
      </w:pPr>
      <w:r>
        <w:t>As referências devem seguir a NBR 6023:2018. (ABNT, 2002c).  Apresentadas em ordem alfabética pelo sobrenome do primeiro autor, espaçamento deve ser simples entre elas, alinhamento à margem esquerda. Em Chi</w:t>
      </w:r>
      <w:r w:rsidR="00CC0F73">
        <w:t>a</w:t>
      </w:r>
      <w:r>
        <w:t xml:space="preserve">venato (2009), </w:t>
      </w:r>
      <w:proofErr w:type="spellStart"/>
      <w:r>
        <w:t>Hilbbeler</w:t>
      </w:r>
      <w:proofErr w:type="spellEnd"/>
      <w:r>
        <w:t xml:space="preserve"> (2005) e Paiva (2002) são apresentados os formatos que devem ser seguidos para livros, capítulos de livros e artigos de jornal, respectivamente. Em Alves (1994), Abrantes (2010) e Rezende e </w:t>
      </w:r>
      <w:proofErr w:type="spellStart"/>
      <w:r>
        <w:t>Guagliardi</w:t>
      </w:r>
      <w:proofErr w:type="spellEnd"/>
      <w:r>
        <w:t xml:space="preserve"> (2007) são </w:t>
      </w:r>
      <w:r>
        <w:lastRenderedPageBreak/>
        <w:t xml:space="preserve">apresentados exemplos dos formatos que devem ser seguidos para teses de doutorado, dissertações de mestrado e artigos de periódico. Os outros exemplos apresentados nas referências, ao final desse modelo, são os que devem ser utilizados, respectivamente, para documentos eletrônicos, eventos (seminários, congressos...) e documentos jurídicos (IFMG, 2012; DAMASCENTO; MESQUITA, 2012; BRASIL, 1991). </w:t>
      </w:r>
    </w:p>
    <w:p w:rsidR="00583A73" w:rsidRDefault="00583A73" w:rsidP="00583A73">
      <w:pPr>
        <w:pStyle w:val="Ttulo1"/>
      </w:pPr>
    </w:p>
    <w:p w:rsidR="00583A73" w:rsidRDefault="00583A73" w:rsidP="00583A73">
      <w:pPr>
        <w:pStyle w:val="Ttulo"/>
        <w:spacing w:line="360" w:lineRule="auto"/>
      </w:pPr>
      <w:r>
        <w:t>REFERÊNCIAS</w:t>
      </w:r>
    </w:p>
    <w:p w:rsidR="00583A73" w:rsidRPr="00583A73" w:rsidRDefault="00583A73" w:rsidP="00583A73"/>
    <w:p w:rsidR="00583A73" w:rsidRDefault="00583A73" w:rsidP="00583A73">
      <w:pPr>
        <w:tabs>
          <w:tab w:val="left" w:pos="3060"/>
        </w:tabs>
        <w:spacing w:line="240" w:lineRule="auto"/>
        <w:jc w:val="left"/>
      </w:pPr>
      <w:r>
        <w:t>ACCORSSI, Aline. </w:t>
      </w:r>
      <w:r>
        <w:rPr>
          <w:b/>
        </w:rPr>
        <w:t>Materializações do pensamento social sobre a pobreza</w:t>
      </w:r>
      <w:r>
        <w:t xml:space="preserve">. Orientador: Helena Beatriz </w:t>
      </w:r>
      <w:proofErr w:type="spellStart"/>
      <w:r>
        <w:t>Kochenborger</w:t>
      </w:r>
      <w:proofErr w:type="spellEnd"/>
      <w:r>
        <w:t xml:space="preserve"> Scarparo. 2011. 184 f. Tese (Doutorado em Psicologia) – Faculdade de Psicologia, PUCRS, Porto Alegre, 2011.</w:t>
      </w:r>
    </w:p>
    <w:p w:rsidR="00583A73" w:rsidRDefault="00583A73" w:rsidP="00583A73"/>
    <w:p w:rsidR="00583A73" w:rsidRDefault="00583A73" w:rsidP="00583A73">
      <w:pPr>
        <w:tabs>
          <w:tab w:val="left" w:pos="3060"/>
        </w:tabs>
        <w:spacing w:line="240" w:lineRule="auto"/>
        <w:jc w:val="left"/>
      </w:pPr>
      <w:r>
        <w:t xml:space="preserve">ASSOCIAÇÃO BRASILEIRA DE NORMAS TÉCNICAS. </w:t>
      </w:r>
      <w:r>
        <w:rPr>
          <w:b/>
        </w:rPr>
        <w:t>NBR 10520</w:t>
      </w:r>
      <w:r>
        <w:t>: informação e documentação: citação em documentos. Rio de Janeiro, 2002a.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  <w:r>
        <w:t xml:space="preserve">ASSOCIAÇÃO BRASILEIRA DE NORMAS TÉCNICAS. </w:t>
      </w:r>
      <w:r>
        <w:rPr>
          <w:b/>
        </w:rPr>
        <w:t>NBR 14724</w:t>
      </w:r>
      <w:r>
        <w:t>: informação e documentação: trabalhos acadêmicos: apresentação. Rio de Janeiro, 2002b.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  <w:r>
        <w:t xml:space="preserve">ASSOCIAÇÃO BRASILEIRA DE NORMAS TÉCNICAS. </w:t>
      </w:r>
      <w:r>
        <w:rPr>
          <w:b/>
        </w:rPr>
        <w:t>NBR 6023</w:t>
      </w:r>
      <w:r>
        <w:t>: informação e documentação: elaboração: referências. Rio de Janeiro, 2002c.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  <w:r>
        <w:t xml:space="preserve">ASSOCIAÇÃO BRASILEIRA DE NORMAS TÉCNICAS. </w:t>
      </w:r>
      <w:r>
        <w:rPr>
          <w:b/>
        </w:rPr>
        <w:t>NBR 6022</w:t>
      </w:r>
      <w:r>
        <w:t>: informação e documentação: artigos em publicação periódica científica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  <w:proofErr w:type="gramStart"/>
      <w:r>
        <w:t>impressa</w:t>
      </w:r>
      <w:proofErr w:type="gramEnd"/>
      <w:r>
        <w:t>: apresentação. Rio de Janeiro, 2003a.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  <w:r>
        <w:t xml:space="preserve">ASSOCIAÇÃO BRASILEIRA DE NORMAS TÉCNICAS </w:t>
      </w:r>
      <w:r>
        <w:rPr>
          <w:b/>
        </w:rPr>
        <w:t>NBR 6024</w:t>
      </w:r>
      <w:r>
        <w:t>: informação e documentação: numeração progressiva nas seções de um</w:t>
      </w:r>
      <w:r w:rsidR="00F83D75">
        <w:t xml:space="preserve"> </w:t>
      </w:r>
      <w:r>
        <w:t>documento. Rio de Janeiro, 2003b.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  <w:r>
        <w:t xml:space="preserve">ASSOCIAÇÃO BRASILEIRA DE NORMAS TÉCNICAS. </w:t>
      </w:r>
      <w:r>
        <w:rPr>
          <w:b/>
        </w:rPr>
        <w:t>NBR 6028</w:t>
      </w:r>
      <w:r>
        <w:t>: resumos. Rio de Janeiro, 2003c.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</w:p>
    <w:p w:rsidR="00583A73" w:rsidRDefault="00583A73" w:rsidP="00583A73">
      <w:pPr>
        <w:tabs>
          <w:tab w:val="left" w:pos="3060"/>
        </w:tabs>
        <w:spacing w:line="240" w:lineRule="auto"/>
        <w:jc w:val="left"/>
        <w:rPr>
          <w:b/>
        </w:rPr>
      </w:pPr>
      <w:r>
        <w:t xml:space="preserve">BRASIL. Congresso. Senado. Resolução nº 17, de 1991. </w:t>
      </w:r>
      <w:r>
        <w:rPr>
          <w:b/>
        </w:rPr>
        <w:t>Coleção de Leis da República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  <w:r>
        <w:rPr>
          <w:b/>
        </w:rPr>
        <w:t>Federativa do Brasil</w:t>
      </w:r>
      <w:r>
        <w:t>, Brasília, DF, v. 183, p. 1156–1157, maio/jun. 1991.</w:t>
      </w:r>
    </w:p>
    <w:p w:rsidR="00CF5D36" w:rsidRDefault="00CF5D36" w:rsidP="00583A73">
      <w:pPr>
        <w:tabs>
          <w:tab w:val="left" w:pos="3060"/>
        </w:tabs>
        <w:spacing w:line="240" w:lineRule="auto"/>
        <w:jc w:val="left"/>
      </w:pP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  <w:r>
        <w:t xml:space="preserve">CHIAVENATO, I. </w:t>
      </w:r>
      <w:r>
        <w:rPr>
          <w:b/>
        </w:rPr>
        <w:t>Recursos humanos</w:t>
      </w:r>
      <w:r>
        <w:t>: o capital humano das organizações. 9. ed. São Paulo: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  <w:r>
        <w:t>Atlas, 2009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  <w:r>
        <w:t>DAMASCENO, A. C.; MESQUITA, J. M. C. de. Indicadores de usabilidade da biblioteca de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  <w:proofErr w:type="gramStart"/>
      <w:r>
        <w:t>uma</w:t>
      </w:r>
      <w:proofErr w:type="gramEnd"/>
      <w:r>
        <w:t xml:space="preserve"> instituição de ensino público federal. In: SEMINÁRIO NACIONAL DE BIBLIOTECAS 188 UNIVERSITÁRIAS (SNBU), XVII., 2012, Gramado. </w:t>
      </w:r>
      <w:r>
        <w:rPr>
          <w:b/>
        </w:rPr>
        <w:t>Anais [...].</w:t>
      </w:r>
      <w:r>
        <w:t xml:space="preserve"> Gramado: FAURGS, 2012. 189</w:t>
      </w:r>
      <w:r w:rsidR="002D513C">
        <w:t>.</w:t>
      </w:r>
      <w:bookmarkStart w:id="3" w:name="_GoBack"/>
      <w:bookmarkEnd w:id="3"/>
      <w:r>
        <w:t xml:space="preserve"> Disponível em: http://www.snbu2012.com.br/anais/pdf/4QAW.pdf. Acesso em: 17 out. 190 2012.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  <w:r>
        <w:t xml:space="preserve">DANTAS, J. A. </w:t>
      </w:r>
      <w:r>
        <w:rPr>
          <w:i/>
        </w:rPr>
        <w:t>et al</w:t>
      </w:r>
      <w:r>
        <w:t xml:space="preserve">. Regulação da auditoria em sistemas bancários: análise do cenário internacional e fatores determinantes. </w:t>
      </w:r>
      <w:r>
        <w:rPr>
          <w:b/>
        </w:rPr>
        <w:t>Revista Contabilidade &amp; Finanças</w:t>
      </w:r>
      <w:r>
        <w:t xml:space="preserve">, São Paulo, v. 25, n. 64, p. 7-18, </w:t>
      </w:r>
      <w:proofErr w:type="gramStart"/>
      <w:r>
        <w:t>jan./</w:t>
      </w:r>
      <w:proofErr w:type="gramEnd"/>
      <w:r>
        <w:t xml:space="preserve">abr. 2014. DOI: </w:t>
      </w:r>
      <w:proofErr w:type="spellStart"/>
      <w:r>
        <w:t>http</w:t>
      </w:r>
      <w:proofErr w:type="spellEnd"/>
      <w:r>
        <w:t xml:space="preserve"> ://</w:t>
      </w:r>
      <w:proofErr w:type="spellStart"/>
      <w:r>
        <w:t>dx</w:t>
      </w:r>
      <w:proofErr w:type="spellEnd"/>
      <w:r>
        <w:t xml:space="preserve">. doi.org/10.1590/S1519-70772014000100002. </w:t>
      </w:r>
      <w:r>
        <w:lastRenderedPageBreak/>
        <w:t>Disponível em: http://www.scielo.br/scielo.php?script=sci_arttext&amp;pid=S1519- 70772014000100002&amp;lng=</w:t>
      </w:r>
      <w:proofErr w:type="spellStart"/>
      <w:r>
        <w:t>en&amp;nrm</w:t>
      </w:r>
      <w:proofErr w:type="spellEnd"/>
      <w:r>
        <w:t>=</w:t>
      </w:r>
      <w:proofErr w:type="spellStart"/>
      <w:r>
        <w:t>iso</w:t>
      </w:r>
      <w:proofErr w:type="spellEnd"/>
      <w:r>
        <w:t>. Acesso em: 20 maio 2014.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  <w:r>
        <w:t xml:space="preserve">HILBBELER, R. C. Equilíbrio de um ponto material. In: HIBBELER, R. C. </w:t>
      </w:r>
      <w:r>
        <w:rPr>
          <w:b/>
        </w:rPr>
        <w:t>Estática</w:t>
      </w:r>
      <w:r>
        <w:t>: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  <w:proofErr w:type="gramStart"/>
      <w:r>
        <w:t>mecânica</w:t>
      </w:r>
      <w:proofErr w:type="gramEnd"/>
      <w:r>
        <w:t xml:space="preserve"> para engenharia. 10. ed. São Paulo: Atlas, 2005. p. 68–95.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</w:p>
    <w:p w:rsidR="00583A73" w:rsidRDefault="00583A73" w:rsidP="00583A73">
      <w:pPr>
        <w:tabs>
          <w:tab w:val="left" w:pos="3060"/>
        </w:tabs>
        <w:spacing w:line="240" w:lineRule="auto"/>
        <w:jc w:val="left"/>
        <w:rPr>
          <w:b/>
        </w:rPr>
      </w:pPr>
      <w:r>
        <w:t xml:space="preserve">INSTITUTO FEDERAL DE MINAS GERAIS. </w:t>
      </w:r>
      <w:r>
        <w:rPr>
          <w:b/>
        </w:rPr>
        <w:t xml:space="preserve">Sete </w:t>
      </w:r>
      <w:proofErr w:type="spellStart"/>
      <w:r>
        <w:rPr>
          <w:b/>
        </w:rPr>
        <w:t>campi</w:t>
      </w:r>
      <w:proofErr w:type="spellEnd"/>
      <w:r>
        <w:rPr>
          <w:b/>
        </w:rPr>
        <w:t xml:space="preserve"> do IFMG promovem Semana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  <w:r>
        <w:rPr>
          <w:b/>
        </w:rPr>
        <w:t>Nacional de Ciência e Tecnologia</w:t>
      </w:r>
      <w:r>
        <w:t>. 2012. Disponível em: https://www.ifmg.edu.br/portal/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  <w:proofErr w:type="spellStart"/>
      <w:r>
        <w:t>index.php</w:t>
      </w:r>
      <w:proofErr w:type="spellEnd"/>
      <w:r>
        <w:t>/todas-as-</w:t>
      </w:r>
      <w:proofErr w:type="spellStart"/>
      <w:r>
        <w:t>noticias</w:t>
      </w:r>
      <w:proofErr w:type="spellEnd"/>
      <w:r>
        <w:t>-ultimas-noticia/2415-semanas-ifmg. Acesso em: 17 out. 2012.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  <w:r>
        <w:t xml:space="preserve">PAIVA, A. Trincheira musical: músico dá lições de cidadania em forma de samba para crianças e adolescentes. </w:t>
      </w:r>
      <w:r>
        <w:rPr>
          <w:b/>
        </w:rPr>
        <w:t>Jornal do Brasil</w:t>
      </w:r>
      <w:r>
        <w:t>, Rio de Janeiro, p. 2, 12 jan. 2002.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  <w:r>
        <w:t>REZENDE, D. A.; GUAGLIARDI, J. A. Alinhamento, contribuições e relações da tecnologia</w:t>
      </w:r>
    </w:p>
    <w:p w:rsidR="00583A73" w:rsidRDefault="00583A73" w:rsidP="00583A73">
      <w:pPr>
        <w:tabs>
          <w:tab w:val="left" w:pos="3060"/>
        </w:tabs>
        <w:spacing w:line="240" w:lineRule="auto"/>
        <w:jc w:val="left"/>
      </w:pPr>
      <w:proofErr w:type="gramStart"/>
      <w:r>
        <w:t>da</w:t>
      </w:r>
      <w:proofErr w:type="gramEnd"/>
      <w:r>
        <w:t xml:space="preserve"> informação com planos e planejamentos municipais: </w:t>
      </w:r>
      <w:proofErr w:type="spellStart"/>
      <w:r>
        <w:t>survey</w:t>
      </w:r>
      <w:proofErr w:type="spellEnd"/>
      <w:r>
        <w:t xml:space="preserve"> em prefeituras brasileiras.</w:t>
      </w:r>
    </w:p>
    <w:p w:rsidR="00583A73" w:rsidRDefault="00583A73" w:rsidP="00583A73">
      <w:pPr>
        <w:tabs>
          <w:tab w:val="left" w:pos="3060"/>
        </w:tabs>
        <w:spacing w:line="240" w:lineRule="auto"/>
      </w:pPr>
      <w:r>
        <w:rPr>
          <w:b/>
        </w:rPr>
        <w:t>Revista de Administração - RAUSP</w:t>
      </w:r>
      <w:r>
        <w:t>, São Paulo, v. 42, n. 4, p. 454–467, jan. 2007.</w:t>
      </w:r>
    </w:p>
    <w:p w:rsidR="00583A73" w:rsidRDefault="00583A73" w:rsidP="00A56290"/>
    <w:p w:rsidR="00666718" w:rsidRDefault="00583A73">
      <w:pPr>
        <w:pStyle w:val="Ttulo1"/>
      </w:pPr>
      <w:r>
        <w:t>6</w:t>
      </w:r>
      <w:r w:rsidR="0037783A">
        <w:t xml:space="preserve"> ELEMENTOS PÓS TEXTUAIS</w:t>
      </w:r>
    </w:p>
    <w:p w:rsidR="00666718" w:rsidRDefault="00666718" w:rsidP="00A56290"/>
    <w:p w:rsidR="00666718" w:rsidRDefault="0037783A">
      <w:pPr>
        <w:ind w:firstLine="708"/>
      </w:pPr>
      <w:r>
        <w:t>Os anexos ou apêndices devem estar localizados no final do artigo e identificados por letras maiúsculas consecutivas, travessão e pelos seus títulos correspondentes. Eles devem ser citados no corpo do texto. Exemplo:</w:t>
      </w:r>
    </w:p>
    <w:p w:rsidR="00F83D75" w:rsidRPr="00F83D75" w:rsidRDefault="00F83D75" w:rsidP="00F83D75">
      <w:pPr>
        <w:pStyle w:val="Ttulo1"/>
      </w:pPr>
    </w:p>
    <w:p w:rsidR="00666718" w:rsidRDefault="0037783A">
      <w:pPr>
        <w:tabs>
          <w:tab w:val="left" w:pos="3060"/>
        </w:tabs>
        <w:rPr>
          <w:b/>
        </w:rPr>
      </w:pPr>
      <w:r>
        <w:rPr>
          <w:b/>
        </w:rPr>
        <w:t>APÊNDICE A – Avaliação numérica de numérica de células inflamatórias totais aos quatro dias de evolução</w:t>
      </w:r>
    </w:p>
    <w:p w:rsidR="00583A73" w:rsidRPr="00583A73" w:rsidRDefault="00583A73" w:rsidP="00583A73">
      <w:pPr>
        <w:pStyle w:val="Ttulo1"/>
      </w:pPr>
    </w:p>
    <w:p w:rsidR="00666718" w:rsidRDefault="0037783A">
      <w:pPr>
        <w:tabs>
          <w:tab w:val="left" w:pos="3060"/>
        </w:tabs>
        <w:rPr>
          <w:b/>
        </w:rPr>
      </w:pPr>
      <w:r>
        <w:rPr>
          <w:b/>
        </w:rPr>
        <w:t>APÊNDICE B – Avaliação de células musculares presentes nas caudas em regeneração</w:t>
      </w:r>
    </w:p>
    <w:p w:rsidR="00666718" w:rsidRDefault="00666718">
      <w:pPr>
        <w:tabs>
          <w:tab w:val="left" w:pos="3060"/>
        </w:tabs>
      </w:pPr>
    </w:p>
    <w:sectPr w:rsidR="00666718">
      <w:head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2D3" w:rsidRDefault="008D62D3">
      <w:pPr>
        <w:spacing w:line="240" w:lineRule="auto"/>
      </w:pPr>
      <w:r>
        <w:separator/>
      </w:r>
    </w:p>
  </w:endnote>
  <w:endnote w:type="continuationSeparator" w:id="0">
    <w:p w:rsidR="008D62D3" w:rsidRDefault="008D6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2D3" w:rsidRDefault="008D62D3">
      <w:pPr>
        <w:spacing w:line="240" w:lineRule="auto"/>
      </w:pPr>
      <w:r>
        <w:separator/>
      </w:r>
    </w:p>
  </w:footnote>
  <w:footnote w:type="continuationSeparator" w:id="0">
    <w:p w:rsidR="008D62D3" w:rsidRDefault="008D6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2680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66718" w:rsidRPr="00603A8B" w:rsidRDefault="000E6B31" w:rsidP="00603A8B">
        <w:pPr>
          <w:pStyle w:val="Cabealho"/>
          <w:jc w:val="right"/>
          <w:rPr>
            <w:sz w:val="20"/>
            <w:szCs w:val="20"/>
          </w:rPr>
        </w:pPr>
        <w:r w:rsidRPr="000E6B31">
          <w:rPr>
            <w:sz w:val="20"/>
            <w:szCs w:val="20"/>
          </w:rPr>
          <w:fldChar w:fldCharType="begin"/>
        </w:r>
        <w:r w:rsidRPr="000E6B31">
          <w:rPr>
            <w:sz w:val="20"/>
            <w:szCs w:val="20"/>
          </w:rPr>
          <w:instrText>PAGE   \* MERGEFORMAT</w:instrText>
        </w:r>
        <w:r w:rsidRPr="000E6B31">
          <w:rPr>
            <w:sz w:val="20"/>
            <w:szCs w:val="20"/>
          </w:rPr>
          <w:fldChar w:fldCharType="separate"/>
        </w:r>
        <w:r w:rsidR="002D513C">
          <w:rPr>
            <w:noProof/>
            <w:sz w:val="20"/>
            <w:szCs w:val="20"/>
          </w:rPr>
          <w:t>7</w:t>
        </w:r>
        <w:r w:rsidRPr="000E6B3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87A"/>
    <w:multiLevelType w:val="hybridMultilevel"/>
    <w:tmpl w:val="059EE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4943"/>
    <w:multiLevelType w:val="multilevel"/>
    <w:tmpl w:val="A42807D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61B"/>
    <w:multiLevelType w:val="hybridMultilevel"/>
    <w:tmpl w:val="65EEC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38E3"/>
    <w:multiLevelType w:val="multilevel"/>
    <w:tmpl w:val="2B304E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18"/>
    <w:rsid w:val="000E6B31"/>
    <w:rsid w:val="001D3344"/>
    <w:rsid w:val="002565CC"/>
    <w:rsid w:val="002D513C"/>
    <w:rsid w:val="003109CE"/>
    <w:rsid w:val="003728B8"/>
    <w:rsid w:val="0037783A"/>
    <w:rsid w:val="003F3CE7"/>
    <w:rsid w:val="00427F6F"/>
    <w:rsid w:val="00431602"/>
    <w:rsid w:val="00435D15"/>
    <w:rsid w:val="004A72F7"/>
    <w:rsid w:val="00583A73"/>
    <w:rsid w:val="00603A8B"/>
    <w:rsid w:val="00666718"/>
    <w:rsid w:val="006B0868"/>
    <w:rsid w:val="00807E10"/>
    <w:rsid w:val="008D62D3"/>
    <w:rsid w:val="008E1870"/>
    <w:rsid w:val="00980C52"/>
    <w:rsid w:val="00A56290"/>
    <w:rsid w:val="00AC7EC6"/>
    <w:rsid w:val="00B80E29"/>
    <w:rsid w:val="00BC56C6"/>
    <w:rsid w:val="00C00DCE"/>
    <w:rsid w:val="00C65370"/>
    <w:rsid w:val="00CC0F73"/>
    <w:rsid w:val="00CF5D36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D1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tulo1"/>
    <w:qFormat/>
    <w:rsid w:val="00B43065"/>
  </w:style>
  <w:style w:type="paragraph" w:styleId="Ttulo1">
    <w:name w:val="heading 1"/>
    <w:basedOn w:val="Normal"/>
    <w:next w:val="Normal"/>
    <w:link w:val="Ttulo1Char"/>
    <w:uiPriority w:val="9"/>
    <w:qFormat/>
    <w:rsid w:val="00B43065"/>
    <w:pPr>
      <w:keepNext/>
      <w:keepLines/>
      <w:jc w:val="left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9563E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F57927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paragraph" w:styleId="PargrafodaLista">
    <w:name w:val="List Paragraph"/>
    <w:basedOn w:val="Normal"/>
    <w:uiPriority w:val="34"/>
    <w:qFormat/>
    <w:rsid w:val="009B286C"/>
    <w:pPr>
      <w:ind w:left="720"/>
      <w:contextualSpacing/>
    </w:pPr>
  </w:style>
  <w:style w:type="paragraph" w:customStyle="1" w:styleId="NormalJustificado">
    <w:name w:val="Normal + Justificado"/>
    <w:aliases w:val="Antes:  5 pt,Depois de:  5 pt"/>
    <w:basedOn w:val="Normal"/>
    <w:link w:val="NormalJustificado1"/>
    <w:rsid w:val="00171E36"/>
    <w:pPr>
      <w:ind w:firstLine="709"/>
    </w:pPr>
  </w:style>
  <w:style w:type="character" w:customStyle="1" w:styleId="NormalJustificado1">
    <w:name w:val="Normal + Justificado1"/>
    <w:aliases w:val="Antes:  5 pt1,Depois de:  5 pt Char Char"/>
    <w:link w:val="NormalJustificado"/>
    <w:locked/>
    <w:rsid w:val="00171E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Corpo">
    <w:name w:val="Tabela Corpo"/>
    <w:basedOn w:val="Normal"/>
    <w:rsid w:val="00FE4285"/>
    <w:pPr>
      <w:widowControl w:val="0"/>
      <w:spacing w:line="240" w:lineRule="auto"/>
      <w:ind w:left="317" w:hanging="317"/>
    </w:pPr>
    <w:rPr>
      <w:sz w:val="20"/>
      <w:szCs w:val="20"/>
      <w:lang w:val="it-IT"/>
    </w:rPr>
  </w:style>
  <w:style w:type="paragraph" w:styleId="Legenda">
    <w:name w:val="caption"/>
    <w:basedOn w:val="Normal"/>
    <w:next w:val="Normal"/>
    <w:qFormat/>
    <w:rsid w:val="001E5AD8"/>
    <w:pPr>
      <w:spacing w:before="120" w:after="240" w:line="240" w:lineRule="auto"/>
      <w:contextualSpacing/>
      <w:jc w:val="center"/>
    </w:pPr>
    <w:rPr>
      <w:sz w:val="20"/>
      <w:szCs w:val="20"/>
      <w:lang w:val="it-IT"/>
    </w:rPr>
  </w:style>
  <w:style w:type="paragraph" w:styleId="Cabealho">
    <w:name w:val="header"/>
    <w:basedOn w:val="Normal"/>
    <w:link w:val="CabealhoChar"/>
    <w:uiPriority w:val="99"/>
    <w:unhideWhenUsed/>
    <w:rsid w:val="00200CE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CE6"/>
  </w:style>
  <w:style w:type="paragraph" w:styleId="Rodap">
    <w:name w:val="footer"/>
    <w:basedOn w:val="Normal"/>
    <w:link w:val="RodapChar"/>
    <w:uiPriority w:val="99"/>
    <w:unhideWhenUsed/>
    <w:rsid w:val="00200CE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CE6"/>
  </w:style>
  <w:style w:type="character" w:customStyle="1" w:styleId="Ttulo1Char">
    <w:name w:val="Título 1 Char"/>
    <w:basedOn w:val="Fontepargpadro"/>
    <w:link w:val="Ttulo1"/>
    <w:uiPriority w:val="9"/>
    <w:rsid w:val="00B43065"/>
    <w:rPr>
      <w:rFonts w:ascii="Times New Roman" w:eastAsiaTheme="majorEastAsia" w:hAnsi="Times New Roman" w:cstheme="majorBidi"/>
      <w:sz w:val="24"/>
      <w:szCs w:val="32"/>
    </w:rPr>
  </w:style>
  <w:style w:type="paragraph" w:customStyle="1" w:styleId="Resumoeabstract">
    <w:name w:val="Resumo e abstract"/>
    <w:basedOn w:val="Normal"/>
    <w:link w:val="ResumoeabstractChar"/>
    <w:qFormat/>
    <w:rsid w:val="0099563E"/>
    <w:pPr>
      <w:spacing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9563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ResumoeabstractChar">
    <w:name w:val="Resumo e abstract Char"/>
    <w:basedOn w:val="Fontepargpadro"/>
    <w:link w:val="Resumoeabstract"/>
    <w:rsid w:val="0099563E"/>
    <w:rPr>
      <w:rFonts w:ascii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F57927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styleId="Nmerodepgina">
    <w:name w:val="page number"/>
    <w:basedOn w:val="Fontepargpadro"/>
    <w:uiPriority w:val="99"/>
    <w:unhideWhenUsed/>
    <w:rsid w:val="00FB3B85"/>
  </w:style>
  <w:style w:type="character" w:styleId="Nmerodelinha">
    <w:name w:val="line number"/>
    <w:basedOn w:val="Fontepargpadro"/>
    <w:uiPriority w:val="99"/>
    <w:semiHidden/>
    <w:unhideWhenUsed/>
    <w:rsid w:val="00FB3B85"/>
  </w:style>
  <w:style w:type="character" w:customStyle="1" w:styleId="hps">
    <w:name w:val="hps"/>
    <w:basedOn w:val="Fontepargpadro"/>
    <w:rsid w:val="00262E6C"/>
  </w:style>
  <w:style w:type="paragraph" w:styleId="NormalWeb">
    <w:name w:val="Normal (Web)"/>
    <w:basedOn w:val="Normal"/>
    <w:uiPriority w:val="99"/>
    <w:semiHidden/>
    <w:unhideWhenUsed/>
    <w:rsid w:val="00332CF1"/>
    <w:pPr>
      <w:spacing w:before="100" w:beforeAutospacing="1" w:after="100" w:afterAutospacing="1" w:line="240" w:lineRule="auto"/>
      <w:jc w:val="left"/>
    </w:pPr>
  </w:style>
  <w:style w:type="character" w:customStyle="1" w:styleId="apple-tab-span">
    <w:name w:val="apple-tab-span"/>
    <w:basedOn w:val="Fontepargpadro"/>
    <w:rsid w:val="00332CF1"/>
  </w:style>
  <w:style w:type="paragraph" w:customStyle="1" w:styleId="TEXTO1">
    <w:name w:val="TEXTO1"/>
    <w:basedOn w:val="Normal"/>
    <w:rsid w:val="00342D34"/>
    <w:pPr>
      <w:ind w:firstLine="680"/>
    </w:pPr>
    <w:rPr>
      <w:sz w:val="2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2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D3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24D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24D24"/>
    <w:rPr>
      <w:color w:val="808080"/>
    </w:rPr>
  </w:style>
  <w:style w:type="character" w:styleId="Forte">
    <w:name w:val="Strong"/>
    <w:basedOn w:val="Fontepargpadro"/>
    <w:uiPriority w:val="22"/>
    <w:qFormat/>
    <w:rsid w:val="00AE5954"/>
    <w:rPr>
      <w:b/>
      <w:bCs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583A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2173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2020-04-13T16:03:00Z</dcterms:created>
  <dcterms:modified xsi:type="dcterms:W3CDTF">2020-04-13T16:05:00Z</dcterms:modified>
</cp:coreProperties>
</file>